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ED1" w:rsidRDefault="00696ED1" w:rsidP="00696ED1"/>
    <w:p w:rsidR="000B58E4" w:rsidRDefault="00696ED1" w:rsidP="000B58E4">
      <w:pPr>
        <w:spacing w:after="0"/>
        <w:rPr>
          <w:rFonts w:ascii="Times New Roman" w:hAnsi="Times New Roman" w:cs="Times New Roman"/>
          <w:b/>
          <w:caps/>
        </w:rPr>
      </w:pPr>
      <w:r>
        <w:rPr>
          <w:noProof/>
          <w:lang w:eastAsia="ru-RU"/>
        </w:rPr>
        <mc:AlternateContent>
          <mc:Choice Requires="wps">
            <w:drawing>
              <wp:anchor distT="45720" distB="45720" distL="114300" distR="114300" simplePos="0" relativeHeight="251660288" behindDoc="0" locked="0" layoutInCell="1" allowOverlap="1" wp14:anchorId="43B27466" wp14:editId="30283F07">
                <wp:simplePos x="0" y="0"/>
                <wp:positionH relativeFrom="column">
                  <wp:posOffset>1545590</wp:posOffset>
                </wp:positionH>
                <wp:positionV relativeFrom="paragraph">
                  <wp:posOffset>2349500</wp:posOffset>
                </wp:positionV>
                <wp:extent cx="5049520" cy="411480"/>
                <wp:effectExtent l="0" t="0" r="0" b="762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9520" cy="411480"/>
                        </a:xfrm>
                        <a:prstGeom prst="rect">
                          <a:avLst/>
                        </a:prstGeom>
                        <a:solidFill>
                          <a:srgbClr val="FFFFFF"/>
                        </a:solidFill>
                        <a:ln w="9525">
                          <a:noFill/>
                          <a:miter lim="800000"/>
                          <a:headEnd/>
                          <a:tailEnd/>
                        </a:ln>
                      </wps:spPr>
                      <wps:txbx>
                        <w:txbxContent>
                          <w:p w:rsidR="00696ED1" w:rsidRPr="00932239" w:rsidRDefault="00696ED1" w:rsidP="00696ED1">
                            <w:pPr>
                              <w:rPr>
                                <w:rFonts w:ascii="Times New Roman" w:hAnsi="Times New Roman" w:cs="Times New Roman"/>
                                <w:sz w:val="40"/>
                                <w:szCs w:val="40"/>
                              </w:rPr>
                            </w:pPr>
                            <w:r>
                              <w:rPr>
                                <w:rFonts w:ascii="Georgia" w:hAnsi="Georgia"/>
                                <w:sz w:val="40"/>
                                <w:szCs w:val="40"/>
                              </w:rPr>
                              <w:t xml:space="preserve">2                                   </w:t>
                            </w:r>
                            <w:r w:rsidR="00EE48C6">
                              <w:rPr>
                                <w:rFonts w:ascii="Georgia" w:hAnsi="Georgia"/>
                                <w:sz w:val="40"/>
                                <w:szCs w:val="40"/>
                              </w:rPr>
                              <w:t>03</w:t>
                            </w:r>
                            <w:r>
                              <w:rPr>
                                <w:rFonts w:ascii="Times New Roman" w:hAnsi="Times New Roman" w:cs="Times New Roman"/>
                                <w:sz w:val="40"/>
                                <w:szCs w:val="40"/>
                              </w:rPr>
                              <w:t xml:space="preserve"> </w:t>
                            </w:r>
                            <w:r w:rsidR="00EE48C6">
                              <w:rPr>
                                <w:rFonts w:ascii="Times New Roman" w:hAnsi="Times New Roman" w:cs="Times New Roman"/>
                                <w:sz w:val="40"/>
                                <w:szCs w:val="40"/>
                              </w:rPr>
                              <w:t>февраля</w:t>
                            </w:r>
                            <w:r w:rsidR="00627E63">
                              <w:rPr>
                                <w:rFonts w:ascii="Times New Roman" w:hAnsi="Times New Roman" w:cs="Times New Roman"/>
                                <w:sz w:val="40"/>
                                <w:szCs w:val="40"/>
                              </w:rPr>
                              <w:t xml:space="preserve"> 2020</w:t>
                            </w:r>
                            <w:r w:rsidRPr="00932239">
                              <w:rPr>
                                <w:rFonts w:ascii="Times New Roman" w:hAnsi="Times New Roman" w:cs="Times New Roman"/>
                                <w:sz w:val="40"/>
                                <w:szCs w:val="40"/>
                              </w:rPr>
                              <w:t xml:space="preserve"> год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B27466" id="_x0000_t202" coordsize="21600,21600" o:spt="202" path="m,l,21600r21600,l21600,xe">
                <v:stroke joinstyle="miter"/>
                <v:path gradientshapeok="t" o:connecttype="rect"/>
              </v:shapetype>
              <v:shape id="Надпись 2" o:spid="_x0000_s1026" type="#_x0000_t202" style="position:absolute;margin-left:121.7pt;margin-top:185pt;width:397.6pt;height:3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" stroked="f">
                <v:textbox>
                  <w:txbxContent>
                    <w:p w:rsidR="00696ED1" w:rsidRPr="00932239" w:rsidRDefault="00696ED1" w:rsidP="00696ED1">
                      <w:pPr>
                        <w:rPr>
                          <w:rFonts w:ascii="Times New Roman" w:hAnsi="Times New Roman" w:cs="Times New Roman"/>
                          <w:sz w:val="40"/>
                          <w:szCs w:val="40"/>
                        </w:rPr>
                      </w:pPr>
                      <w:r>
                        <w:rPr>
                          <w:rFonts w:ascii="Georgia" w:hAnsi="Georgia"/>
                          <w:sz w:val="40"/>
                          <w:szCs w:val="40"/>
                        </w:rPr>
                        <w:t xml:space="preserve">2                                   </w:t>
                      </w:r>
                      <w:r w:rsidR="00EE48C6">
                        <w:rPr>
                          <w:rFonts w:ascii="Georgia" w:hAnsi="Georgia"/>
                          <w:sz w:val="40"/>
                          <w:szCs w:val="40"/>
                        </w:rPr>
                        <w:t>03</w:t>
                      </w:r>
                      <w:r>
                        <w:rPr>
                          <w:rFonts w:ascii="Times New Roman" w:hAnsi="Times New Roman" w:cs="Times New Roman"/>
                          <w:sz w:val="40"/>
                          <w:szCs w:val="40"/>
                        </w:rPr>
                        <w:t xml:space="preserve"> </w:t>
                      </w:r>
                      <w:r w:rsidR="00EE48C6">
                        <w:rPr>
                          <w:rFonts w:ascii="Times New Roman" w:hAnsi="Times New Roman" w:cs="Times New Roman"/>
                          <w:sz w:val="40"/>
                          <w:szCs w:val="40"/>
                        </w:rPr>
                        <w:t>февраля</w:t>
                      </w:r>
                      <w:r w:rsidR="00627E63">
                        <w:rPr>
                          <w:rFonts w:ascii="Times New Roman" w:hAnsi="Times New Roman" w:cs="Times New Roman"/>
                          <w:sz w:val="40"/>
                          <w:szCs w:val="40"/>
                        </w:rPr>
                        <w:t xml:space="preserve"> 2020</w:t>
                      </w:r>
                      <w:r w:rsidRPr="00932239">
                        <w:rPr>
                          <w:rFonts w:ascii="Times New Roman" w:hAnsi="Times New Roman" w:cs="Times New Roman"/>
                          <w:sz w:val="40"/>
                          <w:szCs w:val="40"/>
                        </w:rPr>
                        <w:t xml:space="preserve"> год</w:t>
                      </w:r>
                    </w:p>
                  </w:txbxContent>
                </v:textbox>
                <w10:wrap type="square"/>
              </v:shape>
            </w:pict>
          </mc:Fallback>
        </mc:AlternateContent>
      </w:r>
      <w:r w:rsidRPr="00932239">
        <w:rPr>
          <w:noProof/>
          <w:lang w:eastAsia="ru-RU"/>
        </w:rPr>
        <w:drawing>
          <wp:anchor distT="0" distB="0" distL="114300" distR="114300" simplePos="0" relativeHeight="251659264" behindDoc="0" locked="0" layoutInCell="1" allowOverlap="1" wp14:anchorId="1306BE72" wp14:editId="04C4D929">
            <wp:simplePos x="0" y="0"/>
            <wp:positionH relativeFrom="margin">
              <wp:align>center</wp:align>
            </wp:positionH>
            <wp:positionV relativeFrom="paragraph">
              <wp:posOffset>51</wp:posOffset>
            </wp:positionV>
            <wp:extent cx="6944993" cy="2817340"/>
            <wp:effectExtent l="0" t="0" r="8890" b="2540"/>
            <wp:wrapThrough wrapText="bothSides">
              <wp:wrapPolygon edited="0">
                <wp:start x="0" y="0"/>
                <wp:lineTo x="0" y="21473"/>
                <wp:lineTo x="21568" y="21473"/>
                <wp:lineTo x="21568" y="0"/>
                <wp:lineTo x="0" y="0"/>
              </wp:wrapPolygon>
            </wp:wrapThrough>
            <wp:docPr id="1" name="Рисунок 1" descr="C:\Users\User\Desktop\РАЗНОЕ\Логотип\Пригородный вестник ТИТ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АЗНОЕ\Логотип\Пригородный вестник ТИТ ЛИСТ.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44993" cy="2817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B58E4">
        <w:rPr>
          <w:b/>
          <w:caps/>
        </w:rPr>
        <w:t xml:space="preserve">                             </w:t>
      </w:r>
      <w:r w:rsidR="000B58E4" w:rsidRPr="000B58E4">
        <w:rPr>
          <w:rFonts w:ascii="Times New Roman" w:hAnsi="Times New Roman" w:cs="Times New Roman"/>
          <w:b/>
          <w:caps/>
        </w:rPr>
        <w:t>Администрация Пригородного сельского поселения</w:t>
      </w:r>
    </w:p>
    <w:p w:rsidR="000B58E4" w:rsidRPr="000B58E4" w:rsidRDefault="000B58E4" w:rsidP="000B58E4">
      <w:pPr>
        <w:spacing w:after="0"/>
        <w:rPr>
          <w:rFonts w:ascii="Times New Roman" w:hAnsi="Times New Roman" w:cs="Times New Roman"/>
          <w:b/>
          <w:caps/>
        </w:rPr>
      </w:pPr>
      <w:r>
        <w:rPr>
          <w:rFonts w:ascii="Times New Roman" w:hAnsi="Times New Roman" w:cs="Times New Roman"/>
          <w:b/>
          <w:caps/>
        </w:rPr>
        <w:t xml:space="preserve">               </w:t>
      </w:r>
      <w:r w:rsidRPr="000B58E4">
        <w:rPr>
          <w:rFonts w:ascii="Times New Roman" w:hAnsi="Times New Roman" w:cs="Times New Roman"/>
          <w:b/>
          <w:caps/>
        </w:rPr>
        <w:t>муниципального района город Нерехта и Нерехтский район</w:t>
      </w:r>
    </w:p>
    <w:p w:rsidR="000B58E4" w:rsidRDefault="000B58E4" w:rsidP="000B58E4">
      <w:pPr>
        <w:jc w:val="center"/>
        <w:rPr>
          <w:rFonts w:ascii="Times New Roman" w:hAnsi="Times New Roman" w:cs="Times New Roman"/>
          <w:b/>
          <w:caps/>
        </w:rPr>
      </w:pPr>
      <w:r w:rsidRPr="000B58E4">
        <w:rPr>
          <w:rFonts w:ascii="Times New Roman" w:hAnsi="Times New Roman" w:cs="Times New Roman"/>
          <w:b/>
          <w:caps/>
        </w:rPr>
        <w:t>Костромской области</w:t>
      </w:r>
    </w:p>
    <w:p w:rsidR="00AA1903" w:rsidRPr="000D6B66" w:rsidRDefault="00AA1903" w:rsidP="00AA1903">
      <w:pPr>
        <w:tabs>
          <w:tab w:val="left" w:pos="709"/>
        </w:tabs>
        <w:jc w:val="center"/>
        <w:rPr>
          <w:rFonts w:ascii="Times New Roman" w:hAnsi="Times New Roman" w:cs="Times New Roman"/>
          <w:b/>
          <w:sz w:val="28"/>
          <w:szCs w:val="28"/>
        </w:rPr>
      </w:pPr>
      <w:r w:rsidRPr="000D6B66">
        <w:rPr>
          <w:rFonts w:ascii="Times New Roman" w:hAnsi="Times New Roman" w:cs="Times New Roman"/>
          <w:b/>
          <w:sz w:val="28"/>
          <w:szCs w:val="28"/>
        </w:rPr>
        <w:t>Информационное сообщение</w:t>
      </w:r>
    </w:p>
    <w:p w:rsidR="00AA1903" w:rsidRPr="00D2166A" w:rsidRDefault="00AA1903" w:rsidP="00AA1903">
      <w:pPr>
        <w:pStyle w:val="31"/>
        <w:tabs>
          <w:tab w:val="left" w:pos="709"/>
        </w:tabs>
        <w:ind w:right="1"/>
        <w:jc w:val="both"/>
        <w:rPr>
          <w:sz w:val="24"/>
        </w:rPr>
      </w:pPr>
      <w:r>
        <w:tab/>
      </w:r>
      <w:r>
        <w:rPr>
          <w:sz w:val="24"/>
        </w:rPr>
        <w:t xml:space="preserve">В соответствии со статьей 39.18 Земельного кодекса РФ администрация муниципального района город Нерехта и </w:t>
      </w:r>
      <w:proofErr w:type="spellStart"/>
      <w:r>
        <w:rPr>
          <w:sz w:val="24"/>
        </w:rPr>
        <w:t>Нерехтский</w:t>
      </w:r>
      <w:proofErr w:type="spellEnd"/>
      <w:r>
        <w:rPr>
          <w:sz w:val="24"/>
        </w:rPr>
        <w:t xml:space="preserve"> район </w:t>
      </w:r>
      <w:r w:rsidRPr="00D2166A">
        <w:rPr>
          <w:sz w:val="24"/>
        </w:rPr>
        <w:t xml:space="preserve">информирует о предстоящем предоставлении в </w:t>
      </w:r>
      <w:r>
        <w:rPr>
          <w:sz w:val="24"/>
        </w:rPr>
        <w:t xml:space="preserve">аренду </w:t>
      </w:r>
      <w:r w:rsidRPr="00D2166A">
        <w:rPr>
          <w:sz w:val="24"/>
        </w:rPr>
        <w:t>земельного участка</w:t>
      </w:r>
      <w:r>
        <w:rPr>
          <w:sz w:val="24"/>
        </w:rPr>
        <w:t xml:space="preserve"> </w:t>
      </w:r>
      <w:r w:rsidRPr="00D2166A">
        <w:rPr>
          <w:sz w:val="24"/>
        </w:rPr>
        <w:t xml:space="preserve">площадью </w:t>
      </w:r>
      <w:r>
        <w:rPr>
          <w:sz w:val="24"/>
        </w:rPr>
        <w:t xml:space="preserve">675 </w:t>
      </w:r>
      <w:proofErr w:type="spellStart"/>
      <w:r w:rsidRPr="00D2166A">
        <w:rPr>
          <w:sz w:val="24"/>
        </w:rPr>
        <w:t>кв.м</w:t>
      </w:r>
      <w:proofErr w:type="spellEnd"/>
      <w:r w:rsidRPr="00D2166A">
        <w:rPr>
          <w:sz w:val="24"/>
        </w:rPr>
        <w:t>.</w:t>
      </w:r>
      <w:proofErr w:type="gramStart"/>
      <w:r w:rsidRPr="00D2166A">
        <w:rPr>
          <w:sz w:val="24"/>
        </w:rPr>
        <w:t>,  местоположение</w:t>
      </w:r>
      <w:proofErr w:type="gramEnd"/>
      <w:r w:rsidRPr="00D2166A">
        <w:rPr>
          <w:sz w:val="24"/>
        </w:rPr>
        <w:t xml:space="preserve">: Костромская область, </w:t>
      </w:r>
      <w:proofErr w:type="spellStart"/>
      <w:r w:rsidRPr="00D2166A">
        <w:rPr>
          <w:sz w:val="24"/>
        </w:rPr>
        <w:t>Нерехтский</w:t>
      </w:r>
      <w:proofErr w:type="spellEnd"/>
      <w:r w:rsidRPr="00D2166A">
        <w:rPr>
          <w:sz w:val="24"/>
        </w:rPr>
        <w:t xml:space="preserve"> район, </w:t>
      </w:r>
      <w:r>
        <w:rPr>
          <w:sz w:val="24"/>
        </w:rPr>
        <w:t>д. Лаврово, ул. Антоновская, в районе домов №85А и №87</w:t>
      </w:r>
      <w:r w:rsidRPr="00D2166A">
        <w:rPr>
          <w:sz w:val="24"/>
        </w:rPr>
        <w:t>, разрешенное использование: для</w:t>
      </w:r>
      <w:r>
        <w:rPr>
          <w:sz w:val="24"/>
        </w:rPr>
        <w:t xml:space="preserve"> ведения личного подсобного хозяйства</w:t>
      </w:r>
      <w:r w:rsidRPr="00D2166A">
        <w:rPr>
          <w:sz w:val="24"/>
        </w:rPr>
        <w:t>, категория земель: земли населенных пунктов</w:t>
      </w:r>
      <w:r>
        <w:rPr>
          <w:sz w:val="24"/>
        </w:rPr>
        <w:t xml:space="preserve">, </w:t>
      </w:r>
      <w:r w:rsidRPr="00FA615A">
        <w:rPr>
          <w:sz w:val="24"/>
        </w:rPr>
        <w:t>на территор</w:t>
      </w:r>
      <w:r>
        <w:rPr>
          <w:sz w:val="24"/>
        </w:rPr>
        <w:t>ии кадастрового квартала 44:13:060103.</w:t>
      </w:r>
    </w:p>
    <w:p w:rsidR="00AA1903" w:rsidRDefault="00AA1903" w:rsidP="00AA1903">
      <w:pPr>
        <w:pStyle w:val="31"/>
        <w:tabs>
          <w:tab w:val="left" w:pos="709"/>
        </w:tabs>
        <w:ind w:right="1"/>
        <w:jc w:val="both"/>
        <w:rPr>
          <w:sz w:val="24"/>
        </w:rPr>
      </w:pPr>
      <w:r>
        <w:rPr>
          <w:sz w:val="24"/>
        </w:rPr>
        <w:tab/>
        <w:t xml:space="preserve">Схема расположения земельного участка находится в администрации муниципального района город Нерехта и </w:t>
      </w:r>
      <w:proofErr w:type="spellStart"/>
      <w:r>
        <w:rPr>
          <w:sz w:val="24"/>
        </w:rPr>
        <w:t>Нерехтский</w:t>
      </w:r>
      <w:proofErr w:type="spellEnd"/>
      <w:r>
        <w:rPr>
          <w:sz w:val="24"/>
        </w:rPr>
        <w:t xml:space="preserve"> район по адресу: Костромская область, г. Нерехта, </w:t>
      </w:r>
      <w:proofErr w:type="spellStart"/>
      <w:r>
        <w:rPr>
          <w:sz w:val="24"/>
        </w:rPr>
        <w:t>ул.Победы</w:t>
      </w:r>
      <w:proofErr w:type="spellEnd"/>
      <w:r>
        <w:rPr>
          <w:sz w:val="24"/>
        </w:rPr>
        <w:t xml:space="preserve">, д.1. Ознакомиться со схемой можно в рабочие дни с 8.00 до 17.00 (перерыв на обед с 12.00 до 13.00), телефон для справок: 8 (49431)5-00-12. </w:t>
      </w:r>
    </w:p>
    <w:p w:rsidR="00AA1903" w:rsidRDefault="00AA1903" w:rsidP="00AA1903">
      <w:pPr>
        <w:pStyle w:val="31"/>
        <w:tabs>
          <w:tab w:val="left" w:pos="709"/>
        </w:tabs>
        <w:ind w:right="1"/>
        <w:jc w:val="both"/>
        <w:rPr>
          <w:color w:val="000000"/>
          <w:sz w:val="24"/>
        </w:rPr>
      </w:pPr>
      <w:r>
        <w:rPr>
          <w:sz w:val="24"/>
        </w:rPr>
        <w:tab/>
      </w:r>
      <w:r>
        <w:rPr>
          <w:color w:val="000000"/>
          <w:sz w:val="24"/>
        </w:rPr>
        <w:t>Граждане, заинтересованные в предоставлении данного участка, в течение тридцати дней до 04 марта 2020 г. со дня опубликования и размещения данного извещения лично либо посредством почтовой связи подают заявление о намерении участвовать в аукционе на право приобретения в аренду земельного участка в письменном виде по адресу: Костромская область, г. Нерехта, ул. Победы, д.1.</w:t>
      </w:r>
    </w:p>
    <w:p w:rsidR="00AA1903" w:rsidRDefault="00AA1903" w:rsidP="00AA1903">
      <w:pPr>
        <w:pStyle w:val="a7"/>
        <w:jc w:val="both"/>
        <w:rPr>
          <w:rFonts w:ascii="Times New Roman" w:hAnsi="Times New Roman"/>
          <w:b/>
          <w:sz w:val="24"/>
          <w:szCs w:val="24"/>
        </w:rPr>
      </w:pPr>
    </w:p>
    <w:p w:rsidR="00AA1903" w:rsidRPr="00AA1903" w:rsidRDefault="00AA1903" w:rsidP="00AA1903">
      <w:pPr>
        <w:spacing w:after="0"/>
        <w:ind w:left="30"/>
        <w:jc w:val="center"/>
        <w:rPr>
          <w:rFonts w:ascii="Times New Roman" w:hAnsi="Times New Roman" w:cs="Times New Roman"/>
          <w:b/>
          <w:sz w:val="24"/>
          <w:szCs w:val="24"/>
          <w:lang w:eastAsia="ar-SA"/>
        </w:rPr>
      </w:pPr>
      <w:r w:rsidRPr="00AA1903">
        <w:rPr>
          <w:rFonts w:ascii="Times New Roman" w:hAnsi="Times New Roman" w:cs="Times New Roman"/>
          <w:b/>
          <w:sz w:val="24"/>
          <w:szCs w:val="24"/>
          <w:lang w:eastAsia="ar-SA"/>
        </w:rPr>
        <w:t xml:space="preserve">Информационное сообщение </w:t>
      </w:r>
    </w:p>
    <w:p w:rsidR="00AA1903" w:rsidRPr="00AA1903" w:rsidRDefault="00AA1903" w:rsidP="00AA1903">
      <w:pPr>
        <w:spacing w:after="0"/>
        <w:ind w:left="30"/>
        <w:jc w:val="center"/>
        <w:rPr>
          <w:rFonts w:ascii="Times New Roman" w:hAnsi="Times New Roman" w:cs="Times New Roman"/>
          <w:b/>
          <w:sz w:val="24"/>
          <w:szCs w:val="24"/>
          <w:lang w:eastAsia="ar-SA"/>
        </w:rPr>
      </w:pPr>
      <w:proofErr w:type="gramStart"/>
      <w:r w:rsidRPr="00AA1903">
        <w:rPr>
          <w:rFonts w:ascii="Times New Roman" w:hAnsi="Times New Roman" w:cs="Times New Roman"/>
          <w:b/>
          <w:sz w:val="24"/>
          <w:szCs w:val="24"/>
          <w:lang w:eastAsia="ar-SA"/>
        </w:rPr>
        <w:t>администрации</w:t>
      </w:r>
      <w:proofErr w:type="gramEnd"/>
      <w:r w:rsidRPr="00AA1903">
        <w:rPr>
          <w:rFonts w:ascii="Times New Roman" w:hAnsi="Times New Roman" w:cs="Times New Roman"/>
          <w:b/>
          <w:sz w:val="24"/>
          <w:szCs w:val="24"/>
          <w:lang w:eastAsia="ar-SA"/>
        </w:rPr>
        <w:t xml:space="preserve"> муниципального района </w:t>
      </w:r>
    </w:p>
    <w:p w:rsidR="00AA1903" w:rsidRPr="00AA1903" w:rsidRDefault="00AA1903" w:rsidP="00AA1903">
      <w:pPr>
        <w:spacing w:after="0"/>
        <w:ind w:left="30"/>
        <w:jc w:val="center"/>
        <w:rPr>
          <w:rFonts w:ascii="Times New Roman" w:hAnsi="Times New Roman" w:cs="Times New Roman"/>
          <w:b/>
          <w:sz w:val="24"/>
          <w:szCs w:val="24"/>
          <w:lang w:eastAsia="ar-SA"/>
        </w:rPr>
      </w:pPr>
      <w:proofErr w:type="gramStart"/>
      <w:r w:rsidRPr="00AA1903">
        <w:rPr>
          <w:rFonts w:ascii="Times New Roman" w:hAnsi="Times New Roman" w:cs="Times New Roman"/>
          <w:b/>
          <w:sz w:val="24"/>
          <w:szCs w:val="24"/>
          <w:lang w:eastAsia="ar-SA"/>
        </w:rPr>
        <w:t>город</w:t>
      </w:r>
      <w:proofErr w:type="gramEnd"/>
      <w:r w:rsidRPr="00AA1903">
        <w:rPr>
          <w:rFonts w:ascii="Times New Roman" w:hAnsi="Times New Roman" w:cs="Times New Roman"/>
          <w:b/>
          <w:sz w:val="24"/>
          <w:szCs w:val="24"/>
          <w:lang w:eastAsia="ar-SA"/>
        </w:rPr>
        <w:t xml:space="preserve"> Нерехта и </w:t>
      </w:r>
      <w:proofErr w:type="spellStart"/>
      <w:r w:rsidRPr="00AA1903">
        <w:rPr>
          <w:rFonts w:ascii="Times New Roman" w:hAnsi="Times New Roman" w:cs="Times New Roman"/>
          <w:b/>
          <w:sz w:val="24"/>
          <w:szCs w:val="24"/>
          <w:lang w:eastAsia="ar-SA"/>
        </w:rPr>
        <w:t>Нерехтский</w:t>
      </w:r>
      <w:proofErr w:type="spellEnd"/>
      <w:r w:rsidRPr="00AA1903">
        <w:rPr>
          <w:rFonts w:ascii="Times New Roman" w:hAnsi="Times New Roman" w:cs="Times New Roman"/>
          <w:b/>
          <w:sz w:val="24"/>
          <w:szCs w:val="24"/>
          <w:lang w:eastAsia="ar-SA"/>
        </w:rPr>
        <w:t xml:space="preserve"> район Костромской области </w:t>
      </w:r>
    </w:p>
    <w:p w:rsidR="00AA1903" w:rsidRPr="00AA1903" w:rsidRDefault="00AA1903" w:rsidP="00AA1903">
      <w:pPr>
        <w:spacing w:after="0"/>
        <w:ind w:left="30"/>
        <w:jc w:val="center"/>
        <w:rPr>
          <w:rFonts w:ascii="Times New Roman" w:hAnsi="Times New Roman" w:cs="Times New Roman"/>
          <w:b/>
          <w:sz w:val="24"/>
          <w:szCs w:val="24"/>
          <w:lang w:eastAsia="ar-SA"/>
        </w:rPr>
      </w:pPr>
      <w:proofErr w:type="gramStart"/>
      <w:r w:rsidRPr="00AA1903">
        <w:rPr>
          <w:rFonts w:ascii="Times New Roman" w:hAnsi="Times New Roman" w:cs="Times New Roman"/>
          <w:b/>
          <w:sz w:val="24"/>
          <w:szCs w:val="24"/>
          <w:lang w:eastAsia="ar-SA"/>
        </w:rPr>
        <w:t>о</w:t>
      </w:r>
      <w:proofErr w:type="gramEnd"/>
      <w:r w:rsidRPr="00AA1903">
        <w:rPr>
          <w:rFonts w:ascii="Times New Roman" w:hAnsi="Times New Roman" w:cs="Times New Roman"/>
          <w:b/>
          <w:sz w:val="24"/>
          <w:szCs w:val="24"/>
          <w:lang w:eastAsia="ar-SA"/>
        </w:rPr>
        <w:t xml:space="preserve"> проведении аукциона по продаже земельного участка</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1.Организатор аукциона. </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Администрация муниципального района город Нерехта и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Костромской области</w:t>
      </w:r>
      <w:r w:rsidR="00980DE6">
        <w:rPr>
          <w:rFonts w:ascii="Times New Roman" w:hAnsi="Times New Roman" w:cs="Times New Roman"/>
          <w:sz w:val="24"/>
          <w:szCs w:val="24"/>
          <w:lang w:eastAsia="ar-SA"/>
        </w:rPr>
        <w:t xml:space="preserve"> </w:t>
      </w:r>
      <w:r w:rsidRPr="00AA1903">
        <w:rPr>
          <w:rFonts w:ascii="Times New Roman" w:hAnsi="Times New Roman" w:cs="Times New Roman"/>
          <w:sz w:val="24"/>
          <w:szCs w:val="24"/>
          <w:lang w:eastAsia="ar-SA"/>
        </w:rPr>
        <w:t>Адрес организатора аукциона: 157800, Костромская область, г. Нерехта, ул. Победы, д. 1, тел: (49431)50012.</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2.Уполномоченный орган и реквизиты решения о проведении аукциона.</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Комитет экономики, земельных и имущественных отношений администрации муниципального района город Нерехта и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Костромской области.</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lastRenderedPageBreak/>
        <w:t xml:space="preserve">Адрес организатора аукциона: 157800, Костромская область, г. Нерехта, ул. Победы, д. 1, тел: (49431)50012.  </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Аукцион проводится в соответствии со статьями 39.11, 39.12 Земельного кодекса Российской Федерации на основании распоряжения администрации муниципального района город Нерехта и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Костромской области №6-р от 20 января 2020 года «О проведении аукциона по продаже земельного участка».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3.О месте, дате, времени и порядке проведения аукциона.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Аукцион проводится по </w:t>
      </w:r>
      <w:proofErr w:type="gramStart"/>
      <w:r w:rsidRPr="00AA1903">
        <w:rPr>
          <w:rFonts w:ascii="Times New Roman" w:hAnsi="Times New Roman" w:cs="Times New Roman"/>
          <w:sz w:val="24"/>
          <w:szCs w:val="24"/>
          <w:lang w:eastAsia="ar-SA"/>
        </w:rPr>
        <w:t>адресу:  Костромская</w:t>
      </w:r>
      <w:proofErr w:type="gramEnd"/>
      <w:r w:rsidRPr="00AA1903">
        <w:rPr>
          <w:rFonts w:ascii="Times New Roman" w:hAnsi="Times New Roman" w:cs="Times New Roman"/>
          <w:sz w:val="24"/>
          <w:szCs w:val="24"/>
          <w:lang w:eastAsia="ar-SA"/>
        </w:rPr>
        <w:t xml:space="preserve"> область,  г. Нерехта, ул. Победы, д. 1, малый зал 6 марта 2020 года в 10 часов 00 минут по московскому времени. Аукцион является открытым по составу участников. </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Аукцион проводится в следующем порядке:</w:t>
      </w:r>
    </w:p>
    <w:p w:rsidR="00AA1903" w:rsidRPr="00AA1903" w:rsidRDefault="00AA1903" w:rsidP="00AA1903">
      <w:pPr>
        <w:suppressAutoHyphens/>
        <w:spacing w:after="0"/>
        <w:ind w:firstLine="42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а</w:t>
      </w:r>
      <w:proofErr w:type="gramEnd"/>
      <w:r w:rsidRPr="00AA1903">
        <w:rPr>
          <w:rFonts w:ascii="Times New Roman" w:hAnsi="Times New Roman" w:cs="Times New Roman"/>
          <w:sz w:val="24"/>
          <w:szCs w:val="24"/>
          <w:lang w:eastAsia="ar-SA"/>
        </w:rPr>
        <w:t>) аукцион ведет аукционист;</w:t>
      </w:r>
    </w:p>
    <w:p w:rsidR="00AA1903" w:rsidRPr="00AA1903" w:rsidRDefault="00AA1903" w:rsidP="00AA1903">
      <w:pPr>
        <w:suppressAutoHyphens/>
        <w:spacing w:after="0"/>
        <w:ind w:firstLine="42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б</w:t>
      </w:r>
      <w:proofErr w:type="gramEnd"/>
      <w:r w:rsidRPr="00AA1903">
        <w:rPr>
          <w:rFonts w:ascii="Times New Roman" w:hAnsi="Times New Roman" w:cs="Times New Roman"/>
          <w:sz w:val="24"/>
          <w:szCs w:val="24"/>
          <w:lang w:eastAsia="ar-SA"/>
        </w:rPr>
        <w:t>) аукцион начинается с оглашения аукционистом наименования земельного участка, его основных характеристик и начальной цены предмета аукциона, «шага аукциона» и порядка проведения аукциона;</w:t>
      </w:r>
    </w:p>
    <w:p w:rsidR="00AA1903" w:rsidRPr="00AA1903" w:rsidRDefault="00AA1903" w:rsidP="00AA1903">
      <w:pPr>
        <w:suppressAutoHyphens/>
        <w:spacing w:after="0"/>
        <w:ind w:firstLine="435"/>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в</w:t>
      </w:r>
      <w:proofErr w:type="gramEnd"/>
      <w:r w:rsidRPr="00AA1903">
        <w:rPr>
          <w:rFonts w:ascii="Times New Roman" w:hAnsi="Times New Roman" w:cs="Times New Roman"/>
          <w:sz w:val="24"/>
          <w:szCs w:val="24"/>
          <w:lang w:eastAsia="ar-SA"/>
        </w:rPr>
        <w:t>) проводится регистрация участников аукциона (их представителей), явившихся на аукцион, в журнале регистрации участников аукциона. Участникам аукциона выдаются пронумерованные билеты, которые они поднимают после оглашения аукционистом на цены предмета аукциона и каждого очередного объявления цены в случае, если готовы заключить договор купли-продажи в соответствии с этим размером цены предмета аукциона;</w:t>
      </w:r>
    </w:p>
    <w:p w:rsidR="00AA1903" w:rsidRPr="00AA1903" w:rsidRDefault="00AA1903" w:rsidP="00AA1903">
      <w:pPr>
        <w:suppressAutoHyphens/>
        <w:spacing w:after="0"/>
        <w:ind w:firstLine="435"/>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г</w:t>
      </w:r>
      <w:proofErr w:type="gramEnd"/>
      <w:r w:rsidRPr="00AA1903">
        <w:rPr>
          <w:rFonts w:ascii="Times New Roman" w:hAnsi="Times New Roman" w:cs="Times New Roman"/>
          <w:sz w:val="24"/>
          <w:szCs w:val="24"/>
          <w:lang w:eastAsia="ar-SA"/>
        </w:rPr>
        <w:t>) каждый последующий размер стоимости земельного участка аукционист назначает путем увеличения текущей цены предмета аукциона на «шаг аукциона». После объявления очередного размера стоимости земельного участка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стоимости земельного участка в соответствии с «шагом аукциона»;</w:t>
      </w:r>
    </w:p>
    <w:p w:rsidR="00AA1903" w:rsidRPr="00AA1903" w:rsidRDefault="00AA1903" w:rsidP="00AA1903">
      <w:pPr>
        <w:tabs>
          <w:tab w:val="left" w:pos="450"/>
        </w:tabs>
        <w:suppressAutoHyphens/>
        <w:spacing w:after="0"/>
        <w:ind w:firstLine="435"/>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д</w:t>
      </w:r>
      <w:proofErr w:type="gramEnd"/>
      <w:r w:rsidRPr="00AA1903">
        <w:rPr>
          <w:rFonts w:ascii="Times New Roman" w:hAnsi="Times New Roman" w:cs="Times New Roman"/>
          <w:sz w:val="24"/>
          <w:szCs w:val="24"/>
          <w:lang w:eastAsia="ar-SA"/>
        </w:rPr>
        <w:t>) при отсутствии участников аукциона, готовых заключить договор купли-продажи в соответствии с названным аукционистом размером стоимости земельного участка, аукционист повторяет этот размер стоимости земельного участка 3 раза. Если после троекратного объявления очередного размера стоимости земельного участка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AA1903" w:rsidRPr="00AA1903" w:rsidRDefault="00AA1903" w:rsidP="00AA1903">
      <w:pPr>
        <w:suppressAutoHyphens/>
        <w:spacing w:after="0"/>
        <w:ind w:left="30" w:firstLine="405"/>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е</w:t>
      </w:r>
      <w:proofErr w:type="gramEnd"/>
      <w:r w:rsidRPr="00AA1903">
        <w:rPr>
          <w:rFonts w:ascii="Times New Roman" w:hAnsi="Times New Roman" w:cs="Times New Roman"/>
          <w:sz w:val="24"/>
          <w:szCs w:val="24"/>
          <w:lang w:eastAsia="ar-SA"/>
        </w:rPr>
        <w:t xml:space="preserve">) после завершения аукциона аукционист объявляет о продаже земельного участка, называет размер стоимости земельного участка и номер билета победителя аукциона.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Протокол о результатах аукциона в течение одного рабочего дня со дня подписания данного протокола размещается на официальном сайте Российской Федерации для размещения информации о проведении торгов www.torgi.gov.ru. </w:t>
      </w:r>
    </w:p>
    <w:p w:rsidR="00AA1903" w:rsidRPr="00AA1903" w:rsidRDefault="00AA1903" w:rsidP="00AA1903">
      <w:pPr>
        <w:spacing w:after="0"/>
        <w:rPr>
          <w:rFonts w:ascii="Times New Roman" w:hAnsi="Times New Roman" w:cs="Times New Roman"/>
          <w:sz w:val="24"/>
          <w:szCs w:val="24"/>
          <w:lang w:eastAsia="ar-SA"/>
        </w:rPr>
      </w:pPr>
      <w:r w:rsidRPr="00AA1903">
        <w:rPr>
          <w:rFonts w:ascii="Times New Roman" w:hAnsi="Times New Roman" w:cs="Times New Roman"/>
          <w:sz w:val="24"/>
          <w:szCs w:val="24"/>
          <w:lang w:eastAsia="ar-SA"/>
        </w:rPr>
        <w:t>Аукцион признается не состоявшимся в случаях, если:</w:t>
      </w:r>
    </w:p>
    <w:p w:rsidR="00AA1903" w:rsidRPr="00AA1903" w:rsidRDefault="00AA1903" w:rsidP="000D6B66">
      <w:pPr>
        <w:numPr>
          <w:ilvl w:val="0"/>
          <w:numId w:val="6"/>
        </w:numPr>
        <w:suppressAutoHyphens/>
        <w:spacing w:after="0" w:line="240" w:lineRule="auto"/>
        <w:ind w:left="0" w:firstLine="36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на</w:t>
      </w:r>
      <w:proofErr w:type="gramEnd"/>
      <w:r w:rsidRPr="00AA1903">
        <w:rPr>
          <w:rFonts w:ascii="Times New Roman" w:hAnsi="Times New Roman" w:cs="Times New Roman"/>
          <w:sz w:val="24"/>
          <w:szCs w:val="24"/>
          <w:lang w:eastAsia="ar-SA"/>
        </w:rPr>
        <w:t xml:space="preserve">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w:t>
      </w:r>
    </w:p>
    <w:p w:rsidR="00AA1903" w:rsidRPr="00AA1903" w:rsidRDefault="00AA1903" w:rsidP="000D6B66">
      <w:pPr>
        <w:numPr>
          <w:ilvl w:val="0"/>
          <w:numId w:val="6"/>
        </w:numPr>
        <w:suppressAutoHyphens/>
        <w:spacing w:after="0" w:line="240" w:lineRule="auto"/>
        <w:ind w:left="0" w:firstLine="36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по</w:t>
      </w:r>
      <w:proofErr w:type="gramEnd"/>
      <w:r w:rsidRPr="00AA1903">
        <w:rPr>
          <w:rFonts w:ascii="Times New Roman" w:hAnsi="Times New Roman" w:cs="Times New Roman"/>
          <w:sz w:val="24"/>
          <w:szCs w:val="24"/>
          <w:lang w:eastAsia="ar-SA"/>
        </w:rPr>
        <w:t xml:space="preserve">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AA1903" w:rsidRPr="00AA1903" w:rsidRDefault="00AA1903" w:rsidP="000D6B66">
      <w:pPr>
        <w:numPr>
          <w:ilvl w:val="0"/>
          <w:numId w:val="6"/>
        </w:numPr>
        <w:suppressAutoHyphens/>
        <w:spacing w:after="0" w:line="240" w:lineRule="auto"/>
        <w:ind w:left="0" w:firstLine="36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в</w:t>
      </w:r>
      <w:proofErr w:type="gramEnd"/>
      <w:r w:rsidRPr="00AA1903">
        <w:rPr>
          <w:rFonts w:ascii="Times New Roman" w:hAnsi="Times New Roman" w:cs="Times New Roman"/>
          <w:sz w:val="24"/>
          <w:szCs w:val="24"/>
          <w:lang w:eastAsia="ar-SA"/>
        </w:rPr>
        <w:t xml:space="preserve"> аукционе участвовал только один участник,</w:t>
      </w:r>
    </w:p>
    <w:p w:rsidR="00AA1903" w:rsidRPr="00AA1903" w:rsidRDefault="00AA1903" w:rsidP="00AA1903">
      <w:pPr>
        <w:numPr>
          <w:ilvl w:val="0"/>
          <w:numId w:val="6"/>
        </w:numPr>
        <w:suppressAutoHyphens/>
        <w:spacing w:after="0" w:line="240" w:lineRule="auto"/>
        <w:ind w:left="0" w:firstLine="360"/>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lastRenderedPageBreak/>
        <w:t>при</w:t>
      </w:r>
      <w:proofErr w:type="gramEnd"/>
      <w:r w:rsidRPr="00AA1903">
        <w:rPr>
          <w:rFonts w:ascii="Times New Roman" w:hAnsi="Times New Roman" w:cs="Times New Roman"/>
          <w:sz w:val="24"/>
          <w:szCs w:val="24"/>
          <w:lang w:eastAsia="ar-SA"/>
        </w:rPr>
        <w:t xml:space="preserve"> проведении аукциона не присутствовал ни один из участников аукциона,</w:t>
      </w:r>
    </w:p>
    <w:p w:rsidR="00AA1903" w:rsidRPr="00AA1903" w:rsidRDefault="00AA1903" w:rsidP="00AA1903">
      <w:pPr>
        <w:numPr>
          <w:ilvl w:val="0"/>
          <w:numId w:val="6"/>
        </w:numPr>
        <w:suppressAutoHyphens/>
        <w:spacing w:after="0" w:line="240" w:lineRule="auto"/>
        <w:ind w:left="0" w:firstLine="360"/>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после</w:t>
      </w:r>
      <w:proofErr w:type="gramEnd"/>
      <w:r w:rsidRPr="00AA1903">
        <w:rPr>
          <w:rFonts w:ascii="Times New Roman" w:hAnsi="Times New Roman" w:cs="Times New Roman"/>
          <w:sz w:val="24"/>
          <w:szCs w:val="24"/>
          <w:lang w:eastAsia="ar-SA"/>
        </w:rPr>
        <w:t xml:space="preserve">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w:t>
      </w:r>
    </w:p>
    <w:p w:rsidR="00AA1903" w:rsidRPr="00AA1903" w:rsidRDefault="00AA1903" w:rsidP="00AA1903">
      <w:pPr>
        <w:suppressAutoHyphens/>
        <w:spacing w:after="0"/>
        <w:ind w:left="30" w:firstLine="84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Организатор аукциона отказывается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в проведении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проведении аукциона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4.Предмет аукциона.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Земельный участок, образован из земель, государственная собственность на которые не разграничена. </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Кадастровый номер: 44:13:060801:307</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Площадь: 1500 </w:t>
      </w:r>
      <w:proofErr w:type="spellStart"/>
      <w:r w:rsidRPr="00AA1903">
        <w:rPr>
          <w:rFonts w:ascii="Times New Roman" w:hAnsi="Times New Roman" w:cs="Times New Roman"/>
          <w:sz w:val="24"/>
          <w:szCs w:val="24"/>
          <w:lang w:eastAsia="ar-SA"/>
        </w:rPr>
        <w:t>кв.м</w:t>
      </w:r>
      <w:proofErr w:type="spellEnd"/>
      <w:r w:rsidRPr="00AA1903">
        <w:rPr>
          <w:rFonts w:ascii="Times New Roman" w:hAnsi="Times New Roman" w:cs="Times New Roman"/>
          <w:sz w:val="24"/>
          <w:szCs w:val="24"/>
          <w:lang w:eastAsia="ar-SA"/>
        </w:rPr>
        <w:t>.</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Местоположение: Костромская область,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w:t>
      </w:r>
      <w:proofErr w:type="spellStart"/>
      <w:r w:rsidRPr="00AA1903">
        <w:rPr>
          <w:rFonts w:ascii="Times New Roman" w:hAnsi="Times New Roman" w:cs="Times New Roman"/>
          <w:sz w:val="24"/>
          <w:szCs w:val="24"/>
          <w:lang w:eastAsia="ar-SA"/>
        </w:rPr>
        <w:t>с.Незнаново</w:t>
      </w:r>
      <w:proofErr w:type="spellEnd"/>
      <w:r w:rsidRPr="00AA1903">
        <w:rPr>
          <w:rFonts w:ascii="Times New Roman" w:hAnsi="Times New Roman" w:cs="Times New Roman"/>
          <w:sz w:val="24"/>
          <w:szCs w:val="24"/>
          <w:lang w:eastAsia="ar-SA"/>
        </w:rPr>
        <w:t>, д.2А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Категория земель – земли населенных пунктов </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Права, ограничения и обременения земельного участка отсутствуют</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Вид разрешенного использования земельного участка – для индивидуального жилищного строительства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Максимально и минимально допустимые параметры разрешенного строительства: предельное количество надземных этажей — 3 (включая мансардный этаж).</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Сведения о технических условиях подключения объекта к сетям инженерно-технического обеспечения, о сроке действия технических условий и информация о плате за подключение к сетям инженерно-технического обеспечения:</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Электроснабжение: По состоянию на 14.11.2019 возможность технологического присоединения индивидуального жилого дома в объеме максимальной мощности 5 кВт, напряжением 0,23 </w:t>
      </w:r>
      <w:proofErr w:type="spellStart"/>
      <w:r w:rsidRPr="00AA1903">
        <w:rPr>
          <w:rFonts w:ascii="Times New Roman" w:hAnsi="Times New Roman" w:cs="Times New Roman"/>
          <w:sz w:val="24"/>
          <w:szCs w:val="24"/>
          <w:lang w:eastAsia="ar-SA"/>
        </w:rPr>
        <w:t>кВ</w:t>
      </w:r>
      <w:proofErr w:type="spellEnd"/>
      <w:r w:rsidRPr="00AA1903">
        <w:rPr>
          <w:rFonts w:ascii="Times New Roman" w:hAnsi="Times New Roman" w:cs="Times New Roman"/>
          <w:sz w:val="24"/>
          <w:szCs w:val="24"/>
          <w:lang w:eastAsia="ar-SA"/>
        </w:rPr>
        <w:t xml:space="preserve"> к электрическим сетям филиала ПАО «МРСК Центра» - «Костромаэнерго» имеется. Для осуществления технологического присоединения собственнику объекта (земельного участка) необходимо подать заявку на технологическое присоединение, заключить и исполнить договор в соответствии с «Правилами технологического присоединения...» утвержденными постановлением правительства от 27.12.2004 №861. Размер платы за технологическое присоединение будет определяться в соответствии с постановлением департамента государственного регулирования цен и тарифов Костромской области от 18 декабря 2018 года №18/569 «Об утверждении стандартизованных тарифных ставок, ставок за единицу максимальной мощности...» на дату подачи заявки об осуществлении технологического присоединения </w:t>
      </w:r>
      <w:proofErr w:type="spellStart"/>
      <w:r w:rsidRPr="00AA1903">
        <w:rPr>
          <w:rFonts w:ascii="Times New Roman" w:hAnsi="Times New Roman" w:cs="Times New Roman"/>
          <w:sz w:val="24"/>
          <w:szCs w:val="24"/>
          <w:lang w:eastAsia="ar-SA"/>
        </w:rPr>
        <w:t>энергопринимающих</w:t>
      </w:r>
      <w:proofErr w:type="spellEnd"/>
      <w:r w:rsidRPr="00AA1903">
        <w:rPr>
          <w:rFonts w:ascii="Times New Roman" w:hAnsi="Times New Roman" w:cs="Times New Roman"/>
          <w:sz w:val="24"/>
          <w:szCs w:val="24"/>
          <w:lang w:eastAsia="ar-SA"/>
        </w:rPr>
        <w:t xml:space="preserve"> устройств к электрическим сетям филиала ПАО «МРСК Центра» - «Костромаэнерго»;</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Газоснабжение: Максимальная нагрузка (часовой расход газа) 5 м3/час. Срок подключения (технологического присоединения) к сетям газораспределения объекта капитального строительства составляет не более 2 лет с даты заключения договора о подключении (технологическом присоединении) объектов капитального строительства к сети газораспределения. Срок действия технических условий до 28.02.2020 г. Предельная свободная мощность существующих сетей не более 10 м3/час. Размер платы за технологическое присоединение газоиспользующего оборудования к сети газораспределения АО «Газпром газораспределение Кострома» будет установлена в соответствии с постановлением департамента государственного регулирования цен и </w:t>
      </w:r>
      <w:r w:rsidRPr="00AA1903">
        <w:rPr>
          <w:rFonts w:ascii="Times New Roman" w:hAnsi="Times New Roman" w:cs="Times New Roman"/>
          <w:sz w:val="24"/>
          <w:szCs w:val="24"/>
          <w:lang w:eastAsia="ar-SA"/>
        </w:rPr>
        <w:lastRenderedPageBreak/>
        <w:t>тарифов Костромской области действующим на момент заключения договора на технологическое присоединение. При заключении договора о подключении технические условия будут дополнены информацией предусмотренной Правилами подключения (технологического присоединения) объектов капитального строительства к сетям газораспределения, утвержденных Постановлением правительства РФ от 30 декабря 2013 г. №1314;</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Водоснабжение: выдать технические условия на водоснабжение не представляется возможным, письмо МУП «Пригородное ЖКХ» от 02.12.2019 г. №АО/36.</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Водоотведение: возможность центрального водоотведения отсутствует, письмо администрации Пригородного сельского поселения муниципального района город Нерехта и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Костромской области от 18.11.2019 года №978. </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5.Начальная цена предмета аукциона.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Начальный размер стоимости земельного участка – 82365 (Восемьдесят две тысячи триста шестьдесят пять) рублей.</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6. Шаг аукциона.</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Шаг аукциона — 2470 (Четыре тысячи девятьсот пятьдесят) рублей.</w:t>
      </w:r>
    </w:p>
    <w:p w:rsidR="00AA1903" w:rsidRPr="00AA1903" w:rsidRDefault="00AA1903" w:rsidP="00AA1903">
      <w:pPr>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7.Форма заявки на участие в аукционе, порядок её приёма, адрес места её приёма, дата и время начала и окончания приёма заявок на участие в аукционе.</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Для участия в аукционе претендент предоставляет организатору аукциона (лично или через своего представителя) заявку на участие в аукционе по форме, приведенной в Приложении № 1. Заявка составляется в 2 экземплярах, один из которых остается у организатора аукциона, другой - у претендента. Один заявитель вправе подать только одну заявку на участие в аукционе.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Заявка на участие в аукционе, поступившая по истечении срока приема заявок, возвращается заявителю в день ее поступления.</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К заявке на участие в аукционе прилагаются следующие документы:</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копии документов, удостоверяющих личность заявителя (для граждан);</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документы, подтверждающие внесение задатка.</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Адрес места приёма заявок: Костромская область, г. Нерехта, ул. Победы, д. 1, каб.109.</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Дата и время начала и окончания приёма заявок — с 3 февраля 2020 года по 2 марта 2020 года (включительно) с 8:00 до 17:00 часов (перерыв с 12:00 до 13:00) по московскому времени.</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Подведение итогов приема заявок и признание заявителей участниками аукциона состоится 4 марта 2020 года.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 Заявитель, признанный участником аукциона, становится участником аукциона с даты подписания организатором аукциона протокола рассмотрения заявок. Заявителям, признанным участниками аукциона, и заявителям, не допущенным к участию в аукционе, организатор аукциона направляет или вручает под расписку по месту </w:t>
      </w:r>
      <w:r w:rsidRPr="00AA1903">
        <w:rPr>
          <w:rFonts w:ascii="Times New Roman" w:hAnsi="Times New Roman" w:cs="Times New Roman"/>
          <w:sz w:val="24"/>
          <w:szCs w:val="24"/>
          <w:lang w:eastAsia="ar-SA"/>
        </w:rPr>
        <w:lastRenderedPageBreak/>
        <w:t>приема заявок,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AA1903" w:rsidRPr="00AA1903" w:rsidRDefault="00AA1903" w:rsidP="00AA1903">
      <w:pPr>
        <w:snapToGrid w:val="0"/>
        <w:spacing w:after="0"/>
        <w:ind w:left="3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8.Размер задатка, порядок его внесения участниками аукциона и возврата им задатка, банковских реквизитах счета для перечисления задатка.</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Размер задатка — 16473 (Шестнадцать тысяч четыреста семьдесят три) рублей.</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Задаток должен поступить на расчетный счет Организатора аукциона до дня окончания приема заявок для участия в аукционе, т.е. до по 2 марта 2020 года. Документом, подтверждающим поступление задатка, является выписка из лицевого счета организатора аукциона. Представление документов, подтверждающих внесение задатка, признается заключением соглашения о задатке в письменной форме. </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Реквизиты для перечисления задатка:</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Получатель: УФК по Костромской области (Комитет экономики администрации муниципального района города Нерехта и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л/с 05413004280), ИНН 4405001514, КПП 440501001, Р/счет 40302810834693000127, Банк: Отделение Кострома г. Кострома, БИК 043469001.</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Назначение платежа: задаток для участия в аукционе по продаже земельного участка, расположенного по адресу: Костромская область, </w:t>
      </w:r>
      <w:proofErr w:type="spellStart"/>
      <w:r w:rsidRPr="00AA1903">
        <w:rPr>
          <w:rFonts w:ascii="Times New Roman" w:hAnsi="Times New Roman" w:cs="Times New Roman"/>
          <w:sz w:val="24"/>
          <w:szCs w:val="24"/>
          <w:lang w:eastAsia="ar-SA"/>
        </w:rPr>
        <w:t>Нерехтский</w:t>
      </w:r>
      <w:proofErr w:type="spellEnd"/>
      <w:r w:rsidRPr="00AA1903">
        <w:rPr>
          <w:rFonts w:ascii="Times New Roman" w:hAnsi="Times New Roman" w:cs="Times New Roman"/>
          <w:sz w:val="24"/>
          <w:szCs w:val="24"/>
          <w:lang w:eastAsia="ar-SA"/>
        </w:rPr>
        <w:t xml:space="preserve"> район, </w:t>
      </w:r>
      <w:proofErr w:type="spellStart"/>
      <w:r w:rsidRPr="00AA1903">
        <w:rPr>
          <w:rFonts w:ascii="Times New Roman" w:hAnsi="Times New Roman" w:cs="Times New Roman"/>
          <w:sz w:val="24"/>
          <w:szCs w:val="24"/>
          <w:lang w:eastAsia="ar-SA"/>
        </w:rPr>
        <w:t>с.Незнаново</w:t>
      </w:r>
      <w:proofErr w:type="spellEnd"/>
      <w:r w:rsidRPr="00AA1903">
        <w:rPr>
          <w:rFonts w:ascii="Times New Roman" w:hAnsi="Times New Roman" w:cs="Times New Roman"/>
          <w:sz w:val="24"/>
          <w:szCs w:val="24"/>
          <w:lang w:eastAsia="ar-SA"/>
        </w:rPr>
        <w:t>, д.2А.</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Организатор аукциона обязан возвратить внесенный заявителем задаток:</w:t>
      </w:r>
    </w:p>
    <w:p w:rsidR="00AA1903" w:rsidRPr="00AA1903" w:rsidRDefault="00AA1903" w:rsidP="00AA1903">
      <w:pPr>
        <w:numPr>
          <w:ilvl w:val="0"/>
          <w:numId w:val="5"/>
        </w:numPr>
        <w:suppressAutoHyphens/>
        <w:spacing w:after="0" w:line="240" w:lineRule="auto"/>
        <w:ind w:left="15" w:firstLine="525"/>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w:t>
      </w:r>
      <w:proofErr w:type="gramStart"/>
      <w:r w:rsidRPr="00AA1903">
        <w:rPr>
          <w:rFonts w:ascii="Times New Roman" w:hAnsi="Times New Roman" w:cs="Times New Roman"/>
          <w:sz w:val="24"/>
          <w:szCs w:val="24"/>
          <w:lang w:eastAsia="ar-SA"/>
        </w:rPr>
        <w:t>в</w:t>
      </w:r>
      <w:proofErr w:type="gramEnd"/>
      <w:r w:rsidRPr="00AA1903">
        <w:rPr>
          <w:rFonts w:ascii="Times New Roman" w:hAnsi="Times New Roman" w:cs="Times New Roman"/>
          <w:sz w:val="24"/>
          <w:szCs w:val="24"/>
          <w:lang w:eastAsia="ar-SA"/>
        </w:rPr>
        <w:t xml:space="preserve"> течение 3 (трех) рабочих дней со дня оформления протокола приема заявок на участие в аукционе в случае, если заявитель не допущен к участию в аукционе;</w:t>
      </w:r>
    </w:p>
    <w:p w:rsidR="00AA1903" w:rsidRPr="00AA1903" w:rsidRDefault="00AA1903" w:rsidP="00AA1903">
      <w:pPr>
        <w:numPr>
          <w:ilvl w:val="0"/>
          <w:numId w:val="5"/>
        </w:numPr>
        <w:suppressAutoHyphens/>
        <w:spacing w:after="0" w:line="240" w:lineRule="auto"/>
        <w:ind w:left="15" w:firstLine="525"/>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w:t>
      </w:r>
      <w:proofErr w:type="gramStart"/>
      <w:r w:rsidRPr="00AA1903">
        <w:rPr>
          <w:rFonts w:ascii="Times New Roman" w:hAnsi="Times New Roman" w:cs="Times New Roman"/>
          <w:sz w:val="24"/>
          <w:szCs w:val="24"/>
          <w:lang w:eastAsia="ar-SA"/>
        </w:rPr>
        <w:t>в</w:t>
      </w:r>
      <w:proofErr w:type="gramEnd"/>
      <w:r w:rsidRPr="00AA1903">
        <w:rPr>
          <w:rFonts w:ascii="Times New Roman" w:hAnsi="Times New Roman" w:cs="Times New Roman"/>
          <w:sz w:val="24"/>
          <w:szCs w:val="24"/>
          <w:lang w:eastAsia="ar-SA"/>
        </w:rPr>
        <w:t xml:space="preserve"> течение 3 (трех) рабочих дней со дня подписания протокола о результатах аукциона лицам, участвовавшим в аукционе, но не победившим в нем;</w:t>
      </w:r>
    </w:p>
    <w:p w:rsidR="00AA1903" w:rsidRPr="00AA1903" w:rsidRDefault="00AA1903" w:rsidP="00AA1903">
      <w:pPr>
        <w:numPr>
          <w:ilvl w:val="0"/>
          <w:numId w:val="4"/>
        </w:numPr>
        <w:tabs>
          <w:tab w:val="clear" w:pos="1500"/>
          <w:tab w:val="num" w:pos="720"/>
        </w:tabs>
        <w:suppressAutoHyphens/>
        <w:spacing w:after="0" w:line="240" w:lineRule="auto"/>
        <w:ind w:left="15" w:firstLine="525"/>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w:t>
      </w:r>
      <w:proofErr w:type="gramStart"/>
      <w:r w:rsidRPr="00AA1903">
        <w:rPr>
          <w:rFonts w:ascii="Times New Roman" w:hAnsi="Times New Roman" w:cs="Times New Roman"/>
          <w:sz w:val="24"/>
          <w:szCs w:val="24"/>
          <w:lang w:eastAsia="ar-SA"/>
        </w:rPr>
        <w:t>течение</w:t>
      </w:r>
      <w:proofErr w:type="gramEnd"/>
      <w:r w:rsidRPr="00AA1903">
        <w:rPr>
          <w:rFonts w:ascii="Times New Roman" w:hAnsi="Times New Roman" w:cs="Times New Roman"/>
          <w:sz w:val="24"/>
          <w:szCs w:val="24"/>
          <w:lang w:eastAsia="ar-SA"/>
        </w:rPr>
        <w:t xml:space="preserve"> 3 (трех) рабочих дней со дня регистрации уведомления об отзыве заявки в журнале приема заявок в случае отзыва заявителем заявки на участие в аукционе до признания его участником аукциона.</w:t>
      </w:r>
    </w:p>
    <w:p w:rsidR="00AA1903" w:rsidRPr="00AA1903" w:rsidRDefault="00AA1903" w:rsidP="00AA1903">
      <w:pPr>
        <w:spacing w:after="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Задаток, внесенный лицом, признанным победителем аукциона, засчитываются в оплату приобретенного земельного участка. Задатки, внесенные лицами, признанными победителями аукциона, не заключившими договор купли-продажи земельного участка вследствие уклонения от заключения договора, не возвращаются.</w:t>
      </w:r>
    </w:p>
    <w:p w:rsidR="00AA1903" w:rsidRPr="00AA1903" w:rsidRDefault="00AA1903" w:rsidP="00AA1903">
      <w:pPr>
        <w:spacing w:after="0"/>
        <w:ind w:firstLine="851"/>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Осмотр земельного участка осуществляется заявителями самостоятельно по месту его нахождения.</w:t>
      </w:r>
    </w:p>
    <w:p w:rsidR="00AA1903" w:rsidRPr="00AA1903" w:rsidRDefault="00AA1903" w:rsidP="00AA1903">
      <w:pPr>
        <w:suppressAutoHyphens/>
        <w:spacing w:after="0"/>
        <w:ind w:left="30" w:firstLine="825"/>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Более подробно ознакомиться с характеристикой выставляемого на аукцион земельного участка, кадастровым паспортом земельного участка, техническими условиями можно ознакомится по месту приема заявок в течение срока приёма заявок.</w:t>
      </w:r>
    </w:p>
    <w:p w:rsidR="00AA1903" w:rsidRPr="00AA1903" w:rsidRDefault="00AA1903" w:rsidP="00AA1903">
      <w:pPr>
        <w:suppressAutoHyphens/>
        <w:ind w:left="30" w:firstLine="825"/>
        <w:jc w:val="right"/>
        <w:rPr>
          <w:rFonts w:ascii="Times New Roman" w:hAnsi="Times New Roman" w:cs="Times New Roman"/>
          <w:sz w:val="24"/>
          <w:szCs w:val="24"/>
          <w:lang w:eastAsia="ar-SA"/>
        </w:rPr>
      </w:pPr>
    </w:p>
    <w:p w:rsidR="00AA1903" w:rsidRPr="00AA1903" w:rsidRDefault="00AA1903" w:rsidP="00AA1903">
      <w:pPr>
        <w:suppressAutoHyphens/>
        <w:ind w:left="30" w:firstLine="825"/>
        <w:jc w:val="right"/>
        <w:rPr>
          <w:rFonts w:ascii="Times New Roman" w:hAnsi="Times New Roman" w:cs="Times New Roman"/>
          <w:sz w:val="24"/>
          <w:szCs w:val="24"/>
          <w:lang w:eastAsia="ar-SA"/>
        </w:rPr>
      </w:pPr>
      <w:r w:rsidRPr="00AA1903">
        <w:rPr>
          <w:rFonts w:ascii="Times New Roman" w:hAnsi="Times New Roman" w:cs="Times New Roman"/>
          <w:sz w:val="24"/>
          <w:szCs w:val="24"/>
          <w:lang w:eastAsia="ar-SA"/>
        </w:rPr>
        <w:t>Приложение № 1</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45"/>
      </w:tblGrid>
      <w:tr w:rsidR="00AA1903" w:rsidRPr="00AA1903" w:rsidTr="00083F46">
        <w:tc>
          <w:tcPr>
            <w:tcW w:w="4845" w:type="dxa"/>
            <w:shd w:val="clear" w:color="auto" w:fill="auto"/>
          </w:tcPr>
          <w:p w:rsidR="00AA1903" w:rsidRPr="00AA1903" w:rsidRDefault="00AA1903" w:rsidP="00083F46">
            <w:pPr>
              <w:pStyle w:val="4"/>
              <w:spacing w:after="0"/>
              <w:ind w:left="30" w:right="60"/>
              <w:jc w:val="both"/>
            </w:pPr>
            <w:r w:rsidRPr="00AA1903">
              <w:t xml:space="preserve">В комитет экономики, земельных и имущественных отношений администрации муниципального района </w:t>
            </w:r>
            <w:proofErr w:type="gramStart"/>
            <w:r w:rsidRPr="00AA1903">
              <w:t>город  Нерехта</w:t>
            </w:r>
            <w:proofErr w:type="gramEnd"/>
            <w:r w:rsidRPr="00AA1903">
              <w:t xml:space="preserve"> и </w:t>
            </w:r>
            <w:proofErr w:type="spellStart"/>
            <w:r w:rsidRPr="00AA1903">
              <w:t>Нерехтский</w:t>
            </w:r>
            <w:proofErr w:type="spellEnd"/>
            <w:r w:rsidRPr="00AA1903">
              <w:t xml:space="preserve"> района </w:t>
            </w:r>
          </w:p>
        </w:tc>
      </w:tr>
    </w:tbl>
    <w:p w:rsidR="00AA1903" w:rsidRPr="00AA1903" w:rsidRDefault="00AA1903" w:rsidP="00AA1903">
      <w:pPr>
        <w:spacing w:line="100" w:lineRule="atLeast"/>
        <w:jc w:val="center"/>
        <w:rPr>
          <w:rFonts w:ascii="Times New Roman" w:hAnsi="Times New Roman" w:cs="Times New Roman"/>
          <w:sz w:val="24"/>
          <w:szCs w:val="24"/>
          <w:lang w:eastAsia="ar-SA"/>
        </w:rPr>
      </w:pPr>
      <w:r w:rsidRPr="00AA1903">
        <w:rPr>
          <w:rFonts w:ascii="Times New Roman" w:hAnsi="Times New Roman" w:cs="Times New Roman"/>
          <w:sz w:val="24"/>
          <w:szCs w:val="24"/>
          <w:lang w:eastAsia="ar-SA"/>
        </w:rPr>
        <w:t>ЗАЯВКА</w:t>
      </w:r>
    </w:p>
    <w:p w:rsidR="00AA1903" w:rsidRPr="00AA1903" w:rsidRDefault="00AA1903" w:rsidP="00AA1903">
      <w:pPr>
        <w:spacing w:line="100" w:lineRule="atLeast"/>
        <w:jc w:val="center"/>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на</w:t>
      </w:r>
      <w:proofErr w:type="gramEnd"/>
      <w:r w:rsidRPr="00AA1903">
        <w:rPr>
          <w:rFonts w:ascii="Times New Roman" w:hAnsi="Times New Roman" w:cs="Times New Roman"/>
          <w:sz w:val="24"/>
          <w:szCs w:val="24"/>
          <w:lang w:eastAsia="ar-SA"/>
        </w:rPr>
        <w:t xml:space="preserve"> участие в аукционе по продаже земельного участка</w:t>
      </w:r>
    </w:p>
    <w:p w:rsidR="00AA1903" w:rsidRPr="00AA1903" w:rsidRDefault="00AA1903" w:rsidP="00AA1903">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«_____» ______________ 20___г.                                                Костромская обл. г. Нерехта</w:t>
      </w:r>
    </w:p>
    <w:p w:rsidR="00AA1903" w:rsidRPr="00AA1903" w:rsidRDefault="00AA1903" w:rsidP="00AA1903">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Заявитель___________________________________________</w:t>
      </w:r>
      <w:r>
        <w:rPr>
          <w:rFonts w:ascii="Times New Roman" w:hAnsi="Times New Roman" w:cs="Times New Roman"/>
          <w:sz w:val="24"/>
          <w:szCs w:val="24"/>
          <w:lang w:eastAsia="ar-SA"/>
        </w:rPr>
        <w:t>__________________________</w:t>
      </w:r>
    </w:p>
    <w:p w:rsidR="00AA1903" w:rsidRPr="00AA1903" w:rsidRDefault="00AA1903" w:rsidP="00AA1903">
      <w:pPr>
        <w:spacing w:after="0"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________________________________________________________________________</w:t>
      </w:r>
      <w:r>
        <w:rPr>
          <w:rFonts w:ascii="Times New Roman" w:hAnsi="Times New Roman" w:cs="Times New Roman"/>
          <w:sz w:val="24"/>
          <w:szCs w:val="24"/>
          <w:lang w:eastAsia="ar-SA"/>
        </w:rPr>
        <w:t>_____</w:t>
      </w:r>
    </w:p>
    <w:p w:rsidR="00AA1903" w:rsidRPr="00AA1903" w:rsidRDefault="00AA1903" w:rsidP="00AA1903">
      <w:pPr>
        <w:spacing w:after="0" w:line="100" w:lineRule="atLeast"/>
        <w:jc w:val="center"/>
        <w:rPr>
          <w:rFonts w:ascii="Times New Roman" w:hAnsi="Times New Roman" w:cs="Times New Roman"/>
          <w:sz w:val="24"/>
          <w:szCs w:val="24"/>
          <w:lang w:eastAsia="ar-SA"/>
        </w:rPr>
      </w:pPr>
      <w:r w:rsidRPr="00AA1903">
        <w:rPr>
          <w:rFonts w:ascii="Times New Roman" w:hAnsi="Times New Roman" w:cs="Times New Roman"/>
          <w:sz w:val="24"/>
          <w:szCs w:val="24"/>
          <w:lang w:eastAsia="ar-SA"/>
        </w:rPr>
        <w:t>(</w:t>
      </w:r>
      <w:proofErr w:type="gramStart"/>
      <w:r w:rsidRPr="00AA1903">
        <w:rPr>
          <w:rFonts w:ascii="Times New Roman" w:hAnsi="Times New Roman" w:cs="Times New Roman"/>
          <w:sz w:val="24"/>
          <w:szCs w:val="24"/>
          <w:lang w:eastAsia="ar-SA"/>
        </w:rPr>
        <w:t>полное</w:t>
      </w:r>
      <w:proofErr w:type="gramEnd"/>
      <w:r w:rsidRPr="00AA1903">
        <w:rPr>
          <w:rFonts w:ascii="Times New Roman" w:hAnsi="Times New Roman" w:cs="Times New Roman"/>
          <w:sz w:val="24"/>
          <w:szCs w:val="24"/>
          <w:lang w:eastAsia="ar-SA"/>
        </w:rPr>
        <w:t xml:space="preserve"> наименование юридического лица, подающего заявку;</w:t>
      </w:r>
    </w:p>
    <w:p w:rsidR="00AA1903" w:rsidRPr="00AA1903" w:rsidRDefault="00AA1903" w:rsidP="00AA1903">
      <w:pPr>
        <w:spacing w:line="100" w:lineRule="atLeast"/>
        <w:jc w:val="center"/>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lastRenderedPageBreak/>
        <w:t>фамилия</w:t>
      </w:r>
      <w:proofErr w:type="gramEnd"/>
      <w:r w:rsidRPr="00AA1903">
        <w:rPr>
          <w:rFonts w:ascii="Times New Roman" w:hAnsi="Times New Roman" w:cs="Times New Roman"/>
          <w:sz w:val="24"/>
          <w:szCs w:val="24"/>
          <w:lang w:eastAsia="ar-SA"/>
        </w:rPr>
        <w:t>, имя, отчество, паспортные данные физического лица, подающего заявку)</w:t>
      </w:r>
    </w:p>
    <w:p w:rsidR="00AA1903" w:rsidRPr="00AA1903" w:rsidRDefault="00AA1903" w:rsidP="00AA1903">
      <w:pPr>
        <w:spacing w:line="100" w:lineRule="atLeast"/>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в</w:t>
      </w:r>
      <w:proofErr w:type="gramEnd"/>
      <w:r w:rsidRPr="00AA1903">
        <w:rPr>
          <w:rFonts w:ascii="Times New Roman" w:hAnsi="Times New Roman" w:cs="Times New Roman"/>
          <w:sz w:val="24"/>
          <w:szCs w:val="24"/>
          <w:lang w:eastAsia="ar-SA"/>
        </w:rPr>
        <w:t xml:space="preserve"> лице ______________________________________________________________________, действующего на основании ___________________________________________________________,</w:t>
      </w:r>
    </w:p>
    <w:p w:rsidR="00AA1903" w:rsidRPr="00AA1903" w:rsidRDefault="00AA1903" w:rsidP="00AA1903">
      <w:pPr>
        <w:spacing w:line="100" w:lineRule="atLeast"/>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именуемый</w:t>
      </w:r>
      <w:proofErr w:type="gramEnd"/>
      <w:r w:rsidRPr="00AA1903">
        <w:rPr>
          <w:rFonts w:ascii="Times New Roman" w:hAnsi="Times New Roman" w:cs="Times New Roman"/>
          <w:sz w:val="24"/>
          <w:szCs w:val="24"/>
          <w:lang w:eastAsia="ar-SA"/>
        </w:rPr>
        <w:t xml:space="preserve"> далее – Претендент, ознакомившись с извещением о проведении аукциона, назначенного на «______»______________20___г. в ____час. ____мин., принимая решение и подавая заявку на участие в аукционе по лоту № _____ по продаже земельного участка, расположенного по </w:t>
      </w:r>
      <w:proofErr w:type="gramStart"/>
      <w:r w:rsidRPr="00AA1903">
        <w:rPr>
          <w:rFonts w:ascii="Times New Roman" w:hAnsi="Times New Roman" w:cs="Times New Roman"/>
          <w:sz w:val="24"/>
          <w:szCs w:val="24"/>
          <w:lang w:eastAsia="ar-SA"/>
        </w:rPr>
        <w:t>адресу:_</w:t>
      </w:r>
      <w:proofErr w:type="gramEnd"/>
      <w:r w:rsidRPr="00AA1903">
        <w:rPr>
          <w:rFonts w:ascii="Times New Roman" w:hAnsi="Times New Roman" w:cs="Times New Roman"/>
          <w:sz w:val="24"/>
          <w:szCs w:val="24"/>
          <w:lang w:eastAsia="ar-SA"/>
        </w:rPr>
        <w:t xml:space="preserve">__________________________________ ____________________________________________________________________________                           </w:t>
      </w:r>
    </w:p>
    <w:p w:rsidR="00AA1903" w:rsidRPr="00AA1903" w:rsidRDefault="00AA1903" w:rsidP="00AA1903">
      <w:pPr>
        <w:spacing w:line="100" w:lineRule="atLeast"/>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с</w:t>
      </w:r>
      <w:proofErr w:type="gramEnd"/>
      <w:r w:rsidRPr="00AA1903">
        <w:rPr>
          <w:rFonts w:ascii="Times New Roman" w:hAnsi="Times New Roman" w:cs="Times New Roman"/>
          <w:sz w:val="24"/>
          <w:szCs w:val="24"/>
          <w:lang w:eastAsia="ar-SA"/>
        </w:rPr>
        <w:t xml:space="preserve"> кадастровым номером __________________________________, площадью_______ </w:t>
      </w:r>
      <w:proofErr w:type="spellStart"/>
      <w:r w:rsidRPr="00AA1903">
        <w:rPr>
          <w:rFonts w:ascii="Times New Roman" w:hAnsi="Times New Roman" w:cs="Times New Roman"/>
          <w:sz w:val="24"/>
          <w:szCs w:val="24"/>
          <w:lang w:eastAsia="ar-SA"/>
        </w:rPr>
        <w:t>кв.м</w:t>
      </w:r>
      <w:proofErr w:type="spellEnd"/>
      <w:r w:rsidRPr="00AA1903">
        <w:rPr>
          <w:rFonts w:ascii="Times New Roman" w:hAnsi="Times New Roman" w:cs="Times New Roman"/>
          <w:sz w:val="24"/>
          <w:szCs w:val="24"/>
          <w:lang w:eastAsia="ar-SA"/>
        </w:rPr>
        <w:t>., категория земель _____________________________________________________________ разрешенное использование земельного участка __________________________________________</w:t>
      </w:r>
    </w:p>
    <w:p w:rsidR="00AA1903" w:rsidRPr="00AA1903" w:rsidRDefault="00AA1903" w:rsidP="00AA1903">
      <w:pPr>
        <w:spacing w:line="100" w:lineRule="atLeast"/>
        <w:jc w:val="both"/>
        <w:rPr>
          <w:rFonts w:ascii="Times New Roman" w:hAnsi="Times New Roman" w:cs="Times New Roman"/>
          <w:sz w:val="24"/>
          <w:szCs w:val="24"/>
          <w:lang w:eastAsia="ar-SA"/>
        </w:rPr>
      </w:pPr>
      <w:proofErr w:type="gramStart"/>
      <w:r w:rsidRPr="00AA1903">
        <w:rPr>
          <w:rFonts w:ascii="Times New Roman" w:hAnsi="Times New Roman" w:cs="Times New Roman"/>
          <w:sz w:val="24"/>
          <w:szCs w:val="24"/>
          <w:lang w:eastAsia="ar-SA"/>
        </w:rPr>
        <w:t>просит</w:t>
      </w:r>
      <w:proofErr w:type="gramEnd"/>
      <w:r w:rsidRPr="00AA1903">
        <w:rPr>
          <w:rFonts w:ascii="Times New Roman" w:hAnsi="Times New Roman" w:cs="Times New Roman"/>
          <w:sz w:val="24"/>
          <w:szCs w:val="24"/>
          <w:lang w:eastAsia="ar-SA"/>
        </w:rPr>
        <w:t xml:space="preserve"> допустить к участию в аукционе и обязуется:</w:t>
      </w:r>
    </w:p>
    <w:p w:rsidR="00AA1903" w:rsidRPr="00AA1903" w:rsidRDefault="00AA1903" w:rsidP="00AA1903">
      <w:pPr>
        <w:spacing w:line="100" w:lineRule="atLeast"/>
        <w:ind w:firstLine="709"/>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1. Ознакомившись с условиями и порядком проведения аукциона, содержащиеся в информационном сообщении, обязуюсь их выполнять, а также соблюдать требования ст. 39.11 и ст. 39.12 Земельного кодекса Российской Федерации.</w:t>
      </w:r>
    </w:p>
    <w:p w:rsidR="00AA1903" w:rsidRPr="00AA1903" w:rsidRDefault="00AA1903" w:rsidP="00AA1903">
      <w:pPr>
        <w:spacing w:after="0" w:line="100" w:lineRule="atLeast"/>
        <w:ind w:firstLine="709"/>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2. В случае признания победителем аукциона:</w:t>
      </w:r>
    </w:p>
    <w:p w:rsidR="00AA1903" w:rsidRPr="00AA1903" w:rsidRDefault="00AA1903" w:rsidP="00AA1903">
      <w:pPr>
        <w:spacing w:after="0"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подписать протокол о результатах аукциона;</w:t>
      </w:r>
    </w:p>
    <w:p w:rsidR="00AA1903" w:rsidRPr="00AA1903" w:rsidRDefault="00AA1903" w:rsidP="00AA1903">
      <w:pPr>
        <w:spacing w:after="0"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заключить договор купли-продажи земельного участка;</w:t>
      </w:r>
    </w:p>
    <w:p w:rsidR="00AA1903" w:rsidRPr="00AA1903" w:rsidRDefault="00AA1903" w:rsidP="00AA1903">
      <w:pPr>
        <w:spacing w:after="0"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о последствиях уклонения от заключения договора купли-продажи земельного участка ознакомлен.</w:t>
      </w:r>
    </w:p>
    <w:p w:rsidR="00AA1903" w:rsidRPr="00AA1903" w:rsidRDefault="00AA1903" w:rsidP="00AA1903">
      <w:pPr>
        <w:spacing w:line="100" w:lineRule="atLeast"/>
        <w:ind w:firstLine="709"/>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Юридический (почтовый) адрес Претендента________________________________ _____________________________________________________________________________</w:t>
      </w:r>
    </w:p>
    <w:p w:rsidR="00AA1903" w:rsidRPr="00AA1903" w:rsidRDefault="00AA1903" w:rsidP="000D6B66">
      <w:pPr>
        <w:spacing w:line="100" w:lineRule="atLeast"/>
        <w:ind w:firstLine="709"/>
        <w:rPr>
          <w:rFonts w:ascii="Times New Roman" w:hAnsi="Times New Roman" w:cs="Times New Roman"/>
          <w:sz w:val="24"/>
          <w:szCs w:val="24"/>
          <w:lang w:eastAsia="ar-SA"/>
        </w:rPr>
      </w:pPr>
      <w:r w:rsidRPr="00AA1903">
        <w:rPr>
          <w:rFonts w:ascii="Times New Roman" w:hAnsi="Times New Roman" w:cs="Times New Roman"/>
          <w:sz w:val="24"/>
          <w:szCs w:val="24"/>
          <w:lang w:eastAsia="ar-SA"/>
        </w:rPr>
        <w:t>Идентификационный номер Претендента (ИНН) ____________________________________</w:t>
      </w:r>
    </w:p>
    <w:p w:rsidR="00AA1903" w:rsidRPr="00AA1903" w:rsidRDefault="00AA1903" w:rsidP="00AA1903">
      <w:pPr>
        <w:spacing w:line="100" w:lineRule="atLeast"/>
        <w:ind w:firstLine="709"/>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Банковские реквизиты Претендента, /платежные реквизиты гражданина, счет в банке, на который перечисляется сумма возвращаемого задатка______________________ __________________________________________________________________________________________________________________________________________________________</w:t>
      </w:r>
    </w:p>
    <w:p w:rsidR="00AA1903" w:rsidRPr="00AA1903" w:rsidRDefault="00AA1903" w:rsidP="00AA1903">
      <w:pPr>
        <w:spacing w:line="100" w:lineRule="atLeast"/>
        <w:ind w:firstLine="709"/>
        <w:jc w:val="both"/>
        <w:rPr>
          <w:rFonts w:ascii="Times New Roman" w:hAnsi="Times New Roman" w:cs="Times New Roman"/>
          <w:sz w:val="24"/>
          <w:szCs w:val="24"/>
          <w:lang w:eastAsia="ar-SA"/>
        </w:rPr>
      </w:pPr>
    </w:p>
    <w:tbl>
      <w:tblPr>
        <w:tblW w:w="10155" w:type="dxa"/>
        <w:tblInd w:w="55" w:type="dxa"/>
        <w:tblLayout w:type="fixed"/>
        <w:tblCellMar>
          <w:top w:w="55" w:type="dxa"/>
          <w:left w:w="55" w:type="dxa"/>
          <w:bottom w:w="55" w:type="dxa"/>
          <w:right w:w="55" w:type="dxa"/>
        </w:tblCellMar>
        <w:tblLook w:val="0000" w:firstRow="0" w:lastRow="0" w:firstColumn="0" w:lastColumn="0" w:noHBand="0" w:noVBand="0"/>
      </w:tblPr>
      <w:tblGrid>
        <w:gridCol w:w="5077"/>
        <w:gridCol w:w="5078"/>
      </w:tblGrid>
      <w:tr w:rsidR="00AA1903" w:rsidRPr="00AA1903" w:rsidTr="00980DE6">
        <w:tc>
          <w:tcPr>
            <w:tcW w:w="5077" w:type="dxa"/>
            <w:shd w:val="clear" w:color="auto" w:fill="auto"/>
          </w:tcPr>
          <w:p w:rsidR="00AA1903" w:rsidRPr="00AA1903" w:rsidRDefault="00AA1903" w:rsidP="00083F46">
            <w:pPr>
              <w:snapToGrid w:val="0"/>
              <w:spacing w:line="100" w:lineRule="atLeast"/>
              <w:jc w:val="both"/>
              <w:rPr>
                <w:rFonts w:ascii="Times New Roman" w:hAnsi="Times New Roman" w:cs="Times New Roman"/>
                <w:sz w:val="24"/>
                <w:szCs w:val="24"/>
                <w:lang w:eastAsia="ar-SA"/>
              </w:rPr>
            </w:pPr>
          </w:p>
          <w:p w:rsidR="00AA1903" w:rsidRPr="00AA1903" w:rsidRDefault="00AA1903" w:rsidP="00083F46">
            <w:pPr>
              <w:spacing w:line="100" w:lineRule="atLeast"/>
              <w:jc w:val="both"/>
              <w:rPr>
                <w:rFonts w:ascii="Times New Roman" w:hAnsi="Times New Roman" w:cs="Times New Roman"/>
                <w:sz w:val="24"/>
                <w:szCs w:val="24"/>
                <w:lang w:eastAsia="ar-SA"/>
              </w:rPr>
            </w:pPr>
          </w:p>
          <w:p w:rsidR="00AA1903" w:rsidRPr="00AA1903" w:rsidRDefault="00AA1903" w:rsidP="00083F46">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_____________________________________</w:t>
            </w:r>
          </w:p>
          <w:p w:rsidR="00AA1903" w:rsidRPr="00AA1903" w:rsidRDefault="00AA1903" w:rsidP="00083F46">
            <w:pPr>
              <w:spacing w:line="100" w:lineRule="atLeast"/>
              <w:jc w:val="both"/>
              <w:rPr>
                <w:rFonts w:ascii="Times New Roman" w:hAnsi="Times New Roman" w:cs="Times New Roman"/>
                <w:sz w:val="24"/>
                <w:szCs w:val="24"/>
                <w:lang w:eastAsia="ar-SA"/>
              </w:rPr>
            </w:pPr>
          </w:p>
          <w:p w:rsidR="00AA1903" w:rsidRPr="00AA1903" w:rsidRDefault="00AA1903" w:rsidP="00083F46">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_________________/____________________</w:t>
            </w:r>
          </w:p>
          <w:p w:rsidR="00AA1903" w:rsidRPr="00AA1903" w:rsidRDefault="00AA1903" w:rsidP="00083F46">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Дата, подпись Заявителя </w:t>
            </w:r>
          </w:p>
          <w:p w:rsidR="00AA1903" w:rsidRPr="00AA1903" w:rsidRDefault="00AA1903" w:rsidP="00083F46">
            <w:pPr>
              <w:spacing w:line="100" w:lineRule="atLeast"/>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w:t>
            </w:r>
            <w:proofErr w:type="gramStart"/>
            <w:r w:rsidRPr="00AA1903">
              <w:rPr>
                <w:rFonts w:ascii="Times New Roman" w:hAnsi="Times New Roman" w:cs="Times New Roman"/>
                <w:sz w:val="24"/>
                <w:szCs w:val="24"/>
                <w:lang w:eastAsia="ar-SA"/>
              </w:rPr>
              <w:t>его</w:t>
            </w:r>
            <w:proofErr w:type="gramEnd"/>
            <w:r w:rsidRPr="00AA1903">
              <w:rPr>
                <w:rFonts w:ascii="Times New Roman" w:hAnsi="Times New Roman" w:cs="Times New Roman"/>
                <w:sz w:val="24"/>
                <w:szCs w:val="24"/>
                <w:lang w:eastAsia="ar-SA"/>
              </w:rPr>
              <w:t xml:space="preserve"> полномочного представителя)  </w:t>
            </w:r>
          </w:p>
        </w:tc>
        <w:tc>
          <w:tcPr>
            <w:tcW w:w="5078" w:type="dxa"/>
            <w:shd w:val="clear" w:color="auto" w:fill="auto"/>
          </w:tcPr>
          <w:p w:rsidR="00AA1903" w:rsidRPr="00AA1903" w:rsidRDefault="00AA1903" w:rsidP="00083F46">
            <w:pPr>
              <w:pStyle w:val="a8"/>
              <w:jc w:val="both"/>
              <w:rPr>
                <w:szCs w:val="24"/>
              </w:rPr>
            </w:pPr>
            <w:r w:rsidRPr="00AA1903">
              <w:rPr>
                <w:szCs w:val="24"/>
              </w:rPr>
              <w:t xml:space="preserve">Отметка о принятии заявки организатором аукциона ____ час. ___ мин. </w:t>
            </w:r>
          </w:p>
          <w:p w:rsidR="00AA1903" w:rsidRPr="00AA1903" w:rsidRDefault="00AA1903" w:rsidP="00083F46">
            <w:pPr>
              <w:pStyle w:val="a8"/>
              <w:jc w:val="both"/>
              <w:rPr>
                <w:szCs w:val="24"/>
              </w:rPr>
            </w:pPr>
            <w:r w:rsidRPr="00AA1903">
              <w:rPr>
                <w:szCs w:val="24"/>
              </w:rPr>
              <w:t xml:space="preserve">№ ____ «_____» ________ 20   г.                                                                                                                                                </w:t>
            </w:r>
          </w:p>
          <w:p w:rsidR="00AA1903" w:rsidRPr="00AA1903" w:rsidRDefault="00AA1903" w:rsidP="00083F46">
            <w:pPr>
              <w:spacing w:line="100" w:lineRule="atLeast"/>
              <w:ind w:left="1020" w:right="180" w:hanging="990"/>
              <w:jc w:val="both"/>
              <w:rPr>
                <w:rFonts w:ascii="Times New Roman" w:hAnsi="Times New Roman" w:cs="Times New Roman"/>
                <w:sz w:val="24"/>
                <w:szCs w:val="24"/>
                <w:lang w:eastAsia="ar-SA"/>
              </w:rPr>
            </w:pPr>
          </w:p>
          <w:p w:rsidR="00AA1903" w:rsidRPr="00AA1903" w:rsidRDefault="00AA1903" w:rsidP="00083F46">
            <w:pPr>
              <w:spacing w:line="100" w:lineRule="atLeast"/>
              <w:ind w:left="1020" w:right="180" w:hanging="99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М.П.____________/__________________</w:t>
            </w:r>
          </w:p>
          <w:p w:rsidR="00AA1903" w:rsidRPr="00AA1903" w:rsidRDefault="00AA1903" w:rsidP="00083F46">
            <w:pPr>
              <w:spacing w:line="100" w:lineRule="atLeast"/>
              <w:ind w:left="1020" w:right="180" w:hanging="990"/>
              <w:jc w:val="both"/>
              <w:rPr>
                <w:rFonts w:ascii="Times New Roman" w:hAnsi="Times New Roman" w:cs="Times New Roman"/>
                <w:sz w:val="24"/>
                <w:szCs w:val="24"/>
                <w:lang w:eastAsia="ar-SA"/>
              </w:rPr>
            </w:pPr>
            <w:r w:rsidRPr="00AA1903">
              <w:rPr>
                <w:rFonts w:ascii="Times New Roman" w:hAnsi="Times New Roman" w:cs="Times New Roman"/>
                <w:sz w:val="24"/>
                <w:szCs w:val="24"/>
                <w:lang w:eastAsia="ar-SA"/>
              </w:rPr>
              <w:t xml:space="preserve">           (</w:t>
            </w:r>
            <w:proofErr w:type="gramStart"/>
            <w:r w:rsidRPr="00AA1903">
              <w:rPr>
                <w:rFonts w:ascii="Times New Roman" w:hAnsi="Times New Roman" w:cs="Times New Roman"/>
                <w:sz w:val="24"/>
                <w:szCs w:val="24"/>
                <w:lang w:eastAsia="ar-SA"/>
              </w:rPr>
              <w:t>подпись</w:t>
            </w:r>
            <w:proofErr w:type="gramEnd"/>
            <w:r w:rsidRPr="00AA1903">
              <w:rPr>
                <w:rFonts w:ascii="Times New Roman" w:hAnsi="Times New Roman" w:cs="Times New Roman"/>
                <w:sz w:val="24"/>
                <w:szCs w:val="24"/>
                <w:lang w:eastAsia="ar-SA"/>
              </w:rPr>
              <w:t xml:space="preserve"> уполномоченного лица)</w:t>
            </w:r>
          </w:p>
        </w:tc>
      </w:tr>
    </w:tbl>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Администрация Пригородного сельского поселения</w:t>
      </w: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муниципального района город Нерехта и Нерехтский район</w:t>
      </w:r>
    </w:p>
    <w:p w:rsidR="00980DE6" w:rsidRDefault="00980DE6" w:rsidP="00980DE6">
      <w:pPr>
        <w:jc w:val="center"/>
        <w:rPr>
          <w:rFonts w:ascii="Times New Roman" w:hAnsi="Times New Roman" w:cs="Times New Roman"/>
          <w:b/>
          <w:caps/>
        </w:rPr>
      </w:pPr>
      <w:r w:rsidRPr="00980DE6">
        <w:rPr>
          <w:rFonts w:ascii="Times New Roman" w:hAnsi="Times New Roman" w:cs="Times New Roman"/>
          <w:caps/>
        </w:rPr>
        <w:t>Костромской области</w:t>
      </w:r>
    </w:p>
    <w:p w:rsidR="00AA1903" w:rsidRPr="000B58E4" w:rsidRDefault="00AA1903" w:rsidP="000B58E4">
      <w:pPr>
        <w:jc w:val="center"/>
        <w:rPr>
          <w:rFonts w:ascii="Times New Roman" w:hAnsi="Times New Roman" w:cs="Times New Roman"/>
          <w:b/>
          <w:caps/>
        </w:rPr>
      </w:pPr>
    </w:p>
    <w:p w:rsidR="000B58E4" w:rsidRPr="000B58E4" w:rsidRDefault="000B58E4" w:rsidP="000B58E4">
      <w:pPr>
        <w:jc w:val="center"/>
        <w:rPr>
          <w:rFonts w:ascii="Times New Roman" w:hAnsi="Times New Roman" w:cs="Times New Roman"/>
          <w:sz w:val="28"/>
          <w:szCs w:val="28"/>
        </w:rPr>
      </w:pPr>
      <w:r w:rsidRPr="000B58E4">
        <w:rPr>
          <w:rFonts w:ascii="Times New Roman" w:hAnsi="Times New Roman" w:cs="Times New Roman"/>
          <w:sz w:val="28"/>
          <w:szCs w:val="28"/>
        </w:rPr>
        <w:lastRenderedPageBreak/>
        <w:t>ПОСТАНОВЛЕНИЕ</w:t>
      </w:r>
    </w:p>
    <w:p w:rsidR="000B58E4" w:rsidRPr="000B58E4" w:rsidRDefault="000B58E4" w:rsidP="000B58E4">
      <w:pPr>
        <w:jc w:val="center"/>
        <w:rPr>
          <w:rFonts w:ascii="Times New Roman" w:hAnsi="Times New Roman" w:cs="Times New Roman"/>
          <w:sz w:val="28"/>
          <w:szCs w:val="28"/>
        </w:rPr>
      </w:pPr>
    </w:p>
    <w:p w:rsidR="000B58E4" w:rsidRPr="000B58E4" w:rsidRDefault="000B58E4" w:rsidP="000B58E4">
      <w:pPr>
        <w:rPr>
          <w:rFonts w:ascii="Times New Roman" w:hAnsi="Times New Roman" w:cs="Times New Roman"/>
          <w:sz w:val="28"/>
          <w:szCs w:val="28"/>
        </w:rPr>
      </w:pPr>
      <w:proofErr w:type="gramStart"/>
      <w:r w:rsidRPr="000B58E4">
        <w:rPr>
          <w:rFonts w:ascii="Times New Roman" w:hAnsi="Times New Roman" w:cs="Times New Roman"/>
          <w:sz w:val="28"/>
          <w:szCs w:val="28"/>
        </w:rPr>
        <w:t>от</w:t>
      </w:r>
      <w:proofErr w:type="gramEnd"/>
      <w:r w:rsidRPr="000B58E4">
        <w:rPr>
          <w:rFonts w:ascii="Times New Roman" w:hAnsi="Times New Roman" w:cs="Times New Roman"/>
          <w:sz w:val="28"/>
          <w:szCs w:val="28"/>
        </w:rPr>
        <w:t xml:space="preserve"> 29 января 2020 года                        №  10</w:t>
      </w:r>
    </w:p>
    <w:tbl>
      <w:tblPr>
        <w:tblW w:w="9974" w:type="dxa"/>
        <w:tblLook w:val="01E0" w:firstRow="1" w:lastRow="1" w:firstColumn="1" w:lastColumn="1" w:noHBand="0" w:noVBand="0"/>
      </w:tblPr>
      <w:tblGrid>
        <w:gridCol w:w="4968"/>
        <w:gridCol w:w="5006"/>
      </w:tblGrid>
      <w:tr w:rsidR="000B58E4" w:rsidRPr="000B58E4" w:rsidTr="00CC1E60">
        <w:tc>
          <w:tcPr>
            <w:tcW w:w="4968" w:type="dxa"/>
            <w:shd w:val="clear" w:color="auto" w:fill="auto"/>
          </w:tcPr>
          <w:p w:rsidR="000B58E4" w:rsidRPr="000B58E4" w:rsidRDefault="000B58E4" w:rsidP="00CC1E60">
            <w:pPr>
              <w:pStyle w:val="a7"/>
              <w:jc w:val="both"/>
              <w:rPr>
                <w:rFonts w:ascii="Times New Roman" w:hAnsi="Times New Roman"/>
                <w:sz w:val="28"/>
                <w:szCs w:val="28"/>
              </w:rPr>
            </w:pPr>
            <w:r w:rsidRPr="000B58E4">
              <w:rPr>
                <w:rFonts w:ascii="Times New Roman" w:hAnsi="Times New Roman"/>
                <w:sz w:val="28"/>
                <w:szCs w:val="28"/>
              </w:rPr>
              <w:t>О присвоении адреса</w:t>
            </w:r>
          </w:p>
          <w:p w:rsidR="000B58E4" w:rsidRPr="000B58E4" w:rsidRDefault="000B58E4" w:rsidP="00CC1E60">
            <w:pPr>
              <w:pStyle w:val="a7"/>
              <w:jc w:val="both"/>
              <w:rPr>
                <w:rFonts w:ascii="Times New Roman" w:hAnsi="Times New Roman"/>
                <w:sz w:val="28"/>
                <w:szCs w:val="28"/>
              </w:rPr>
            </w:pPr>
            <w:proofErr w:type="gramStart"/>
            <w:r w:rsidRPr="000B58E4">
              <w:rPr>
                <w:rFonts w:ascii="Times New Roman" w:hAnsi="Times New Roman"/>
                <w:sz w:val="28"/>
                <w:szCs w:val="28"/>
              </w:rPr>
              <w:t>вновь</w:t>
            </w:r>
            <w:proofErr w:type="gramEnd"/>
            <w:r w:rsidRPr="000B58E4">
              <w:rPr>
                <w:rFonts w:ascii="Times New Roman" w:hAnsi="Times New Roman"/>
                <w:sz w:val="28"/>
                <w:szCs w:val="28"/>
              </w:rPr>
              <w:t xml:space="preserve"> образованным земельным</w:t>
            </w:r>
          </w:p>
          <w:p w:rsidR="000B58E4" w:rsidRPr="000B58E4" w:rsidRDefault="000B58E4" w:rsidP="00CC1E60">
            <w:pPr>
              <w:pStyle w:val="a7"/>
              <w:jc w:val="both"/>
              <w:rPr>
                <w:rFonts w:ascii="Times New Roman" w:hAnsi="Times New Roman"/>
                <w:sz w:val="28"/>
                <w:szCs w:val="28"/>
              </w:rPr>
            </w:pPr>
            <w:proofErr w:type="gramStart"/>
            <w:r w:rsidRPr="000B58E4">
              <w:rPr>
                <w:rFonts w:ascii="Times New Roman" w:hAnsi="Times New Roman"/>
                <w:sz w:val="28"/>
                <w:szCs w:val="28"/>
              </w:rPr>
              <w:t>участкам</w:t>
            </w:r>
            <w:proofErr w:type="gramEnd"/>
            <w:r w:rsidRPr="000B58E4">
              <w:rPr>
                <w:rFonts w:ascii="Times New Roman" w:hAnsi="Times New Roman"/>
                <w:sz w:val="28"/>
                <w:szCs w:val="28"/>
              </w:rPr>
              <w:t xml:space="preserve"> в д. </w:t>
            </w:r>
            <w:proofErr w:type="spellStart"/>
            <w:r w:rsidRPr="000B58E4">
              <w:rPr>
                <w:rFonts w:ascii="Times New Roman" w:hAnsi="Times New Roman"/>
                <w:sz w:val="28"/>
                <w:szCs w:val="28"/>
              </w:rPr>
              <w:t>Иголкино</w:t>
            </w:r>
            <w:proofErr w:type="spellEnd"/>
          </w:p>
          <w:p w:rsidR="000B58E4" w:rsidRPr="000B58E4" w:rsidRDefault="000B58E4" w:rsidP="00CC1E60">
            <w:pPr>
              <w:pStyle w:val="a7"/>
              <w:jc w:val="both"/>
              <w:rPr>
                <w:rFonts w:ascii="Times New Roman" w:hAnsi="Times New Roman"/>
                <w:sz w:val="28"/>
                <w:szCs w:val="28"/>
              </w:rPr>
            </w:pPr>
          </w:p>
        </w:tc>
        <w:tc>
          <w:tcPr>
            <w:tcW w:w="5006" w:type="dxa"/>
            <w:shd w:val="clear" w:color="auto" w:fill="auto"/>
          </w:tcPr>
          <w:p w:rsidR="000B58E4" w:rsidRPr="000B58E4" w:rsidRDefault="000B58E4" w:rsidP="00CC1E60">
            <w:pPr>
              <w:jc w:val="both"/>
              <w:rPr>
                <w:bCs/>
                <w:sz w:val="28"/>
                <w:szCs w:val="28"/>
              </w:rPr>
            </w:pPr>
          </w:p>
        </w:tc>
      </w:tr>
    </w:tbl>
    <w:p w:rsidR="000B58E4" w:rsidRPr="00BD3EA3" w:rsidRDefault="000B58E4" w:rsidP="000B58E4">
      <w:pPr>
        <w:widowControl w:val="0"/>
        <w:suppressAutoHyphens/>
        <w:jc w:val="both"/>
        <w:rPr>
          <w:rFonts w:eastAsia="Calibri"/>
          <w:lang w:eastAsia="ar-SA"/>
        </w:rPr>
      </w:pPr>
      <w:r>
        <w:rPr>
          <w:rFonts w:eastAsia="Calibri"/>
          <w:lang w:eastAsia="ar-SA"/>
        </w:rPr>
        <w:t xml:space="preserve">         </w:t>
      </w:r>
      <w:r w:rsidRPr="000B58E4">
        <w:rPr>
          <w:rFonts w:ascii="Times New Roman" w:eastAsia="Calibri" w:hAnsi="Times New Roman" w:cs="Times New Roman"/>
          <w:sz w:val="24"/>
          <w:szCs w:val="24"/>
          <w:lang w:eastAsia="ar-SA"/>
        </w:rPr>
        <w:t>На основании федерального закона от 28.12.2013 г. № 443-ФЗ «О Федеральной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 ноября 2014 г. N 1221 "Об утверждении Правил присвоения, изменения и аннулирования адресов" (с изменениями и дополнениями),</w:t>
      </w:r>
      <w:r w:rsidRPr="000B58E4">
        <w:rPr>
          <w:rFonts w:ascii="Times New Roman" w:hAnsi="Times New Roman" w:cs="Times New Roman"/>
          <w:b/>
          <w:bCs/>
          <w:color w:val="000000"/>
          <w:sz w:val="24"/>
          <w:szCs w:val="24"/>
        </w:rPr>
        <w:t xml:space="preserve"> </w:t>
      </w:r>
      <w:hyperlink w:anchor="sub_1000" w:history="1">
        <w:r w:rsidRPr="000B58E4">
          <w:rPr>
            <w:rFonts w:ascii="Times New Roman" w:eastAsia="Calibri" w:hAnsi="Times New Roman" w:cs="Times New Roman"/>
            <w:sz w:val="24"/>
            <w:szCs w:val="24"/>
            <w:lang w:eastAsia="ar-SA"/>
          </w:rPr>
          <w:t>административного регламент</w:t>
        </w:r>
      </w:hyperlink>
      <w:r w:rsidRPr="000B58E4">
        <w:rPr>
          <w:rFonts w:ascii="Times New Roman" w:eastAsia="Calibri" w:hAnsi="Times New Roman" w:cs="Times New Roman"/>
          <w:sz w:val="24"/>
          <w:szCs w:val="24"/>
          <w:lang w:eastAsia="ar-SA"/>
        </w:rPr>
        <w:t xml:space="preserve">а предоставления муниципальной услуги "Присвоение адресов объектам адресации, изменение, аннулирование адресов» на территории Пригородного сельского поселения муниципального района город Нерехта и </w:t>
      </w:r>
      <w:proofErr w:type="spellStart"/>
      <w:r w:rsidRPr="000B58E4">
        <w:rPr>
          <w:rFonts w:ascii="Times New Roman" w:eastAsia="Calibri" w:hAnsi="Times New Roman" w:cs="Times New Roman"/>
          <w:sz w:val="24"/>
          <w:szCs w:val="24"/>
          <w:lang w:eastAsia="ar-SA"/>
        </w:rPr>
        <w:t>Нерехтский</w:t>
      </w:r>
      <w:proofErr w:type="spellEnd"/>
      <w:r w:rsidRPr="000B58E4">
        <w:rPr>
          <w:rFonts w:ascii="Times New Roman" w:eastAsia="Calibri" w:hAnsi="Times New Roman" w:cs="Times New Roman"/>
          <w:sz w:val="24"/>
          <w:szCs w:val="24"/>
          <w:lang w:eastAsia="ar-SA"/>
        </w:rPr>
        <w:t xml:space="preserve"> район Костромской области, утвержденного постановлением администрации Пригородного сельского поселения № 108 от 23.08.2017 г., руководствуясь Уставом Пригородного сельского поселения  муниципального района город Нерехта и </w:t>
      </w:r>
      <w:proofErr w:type="spellStart"/>
      <w:r w:rsidRPr="000B58E4">
        <w:rPr>
          <w:rFonts w:ascii="Times New Roman" w:eastAsia="Calibri" w:hAnsi="Times New Roman" w:cs="Times New Roman"/>
          <w:sz w:val="24"/>
          <w:szCs w:val="24"/>
          <w:lang w:eastAsia="ar-SA"/>
        </w:rPr>
        <w:t>Нерехтский</w:t>
      </w:r>
      <w:proofErr w:type="spellEnd"/>
      <w:r w:rsidRPr="000B58E4">
        <w:rPr>
          <w:rFonts w:ascii="Times New Roman" w:eastAsia="Calibri" w:hAnsi="Times New Roman" w:cs="Times New Roman"/>
          <w:sz w:val="24"/>
          <w:szCs w:val="24"/>
          <w:lang w:eastAsia="ar-SA"/>
        </w:rPr>
        <w:t xml:space="preserve"> район Костромской  области, рассмотрев заявление комитета экономики, земельных и имущественных отношений администрации муниципального района город Нерехта и </w:t>
      </w:r>
      <w:proofErr w:type="spellStart"/>
      <w:r w:rsidRPr="000B58E4">
        <w:rPr>
          <w:rFonts w:ascii="Times New Roman" w:eastAsia="Calibri" w:hAnsi="Times New Roman" w:cs="Times New Roman"/>
          <w:sz w:val="24"/>
          <w:szCs w:val="24"/>
          <w:lang w:eastAsia="ar-SA"/>
        </w:rPr>
        <w:t>Нерехтский</w:t>
      </w:r>
      <w:proofErr w:type="spellEnd"/>
      <w:r w:rsidRPr="000B58E4">
        <w:rPr>
          <w:rFonts w:ascii="Times New Roman" w:eastAsia="Calibri" w:hAnsi="Times New Roman" w:cs="Times New Roman"/>
          <w:sz w:val="24"/>
          <w:szCs w:val="24"/>
          <w:lang w:eastAsia="ar-SA"/>
        </w:rPr>
        <w:t xml:space="preserve"> район  о  присвоении адреса земельным участкам,</w:t>
      </w:r>
    </w:p>
    <w:p w:rsidR="000B58E4" w:rsidRPr="000B58E4" w:rsidRDefault="000B58E4" w:rsidP="000B58E4">
      <w:pPr>
        <w:pStyle w:val="a3"/>
        <w:shd w:val="clear" w:color="auto" w:fill="FFFFFF"/>
        <w:spacing w:before="0" w:beforeAutospacing="0" w:after="150" w:afterAutospacing="0"/>
        <w:jc w:val="both"/>
        <w:rPr>
          <w:rFonts w:eastAsia="Calibri"/>
          <w:sz w:val="28"/>
          <w:szCs w:val="28"/>
          <w:lang w:eastAsia="ar-SA"/>
        </w:rPr>
      </w:pPr>
      <w:r w:rsidRPr="000B58E4">
        <w:rPr>
          <w:rFonts w:eastAsia="Calibri"/>
          <w:sz w:val="28"/>
          <w:szCs w:val="28"/>
          <w:lang w:eastAsia="ar-SA"/>
        </w:rPr>
        <w:t>ПОСТАНОВЛЯЮ:</w:t>
      </w:r>
    </w:p>
    <w:p w:rsidR="000B58E4" w:rsidRPr="00E84F6D" w:rsidRDefault="000B58E4" w:rsidP="000B58E4">
      <w:pPr>
        <w:pStyle w:val="a3"/>
        <w:numPr>
          <w:ilvl w:val="0"/>
          <w:numId w:val="1"/>
        </w:numPr>
        <w:shd w:val="clear" w:color="auto" w:fill="FFFFFF"/>
        <w:spacing w:before="0" w:beforeAutospacing="0" w:after="0" w:afterAutospacing="0"/>
        <w:jc w:val="both"/>
        <w:rPr>
          <w:rFonts w:eastAsia="Calibri"/>
          <w:lang w:eastAsia="ar-SA"/>
        </w:rPr>
      </w:pPr>
      <w:r w:rsidRPr="00E84F6D">
        <w:rPr>
          <w:rFonts w:eastAsia="Calibri"/>
          <w:lang w:eastAsia="ar-SA"/>
        </w:rPr>
        <w:t xml:space="preserve">Присвоить вновь образуемому земельному участку площадью 1685 кв. м. согласно приложенной схемы, следующий адрес: Российская Федерация, Костромская область, муниципальный район город Нерехта и </w:t>
      </w:r>
      <w:proofErr w:type="spellStart"/>
      <w:r w:rsidRPr="00E84F6D">
        <w:rPr>
          <w:rFonts w:eastAsia="Calibri"/>
          <w:lang w:eastAsia="ar-SA"/>
        </w:rPr>
        <w:t>Нерехтский</w:t>
      </w:r>
      <w:proofErr w:type="spellEnd"/>
      <w:r w:rsidRPr="00E84F6D">
        <w:rPr>
          <w:rFonts w:eastAsia="Calibri"/>
          <w:lang w:eastAsia="ar-SA"/>
        </w:rPr>
        <w:t xml:space="preserve"> район, Пригородное сельское поселение, </w:t>
      </w:r>
      <w:bookmarkStart w:id="0" w:name="sub_2"/>
      <w:r w:rsidRPr="00E84F6D">
        <w:rPr>
          <w:rFonts w:eastAsia="Calibri"/>
          <w:lang w:eastAsia="ar-SA"/>
        </w:rPr>
        <w:t xml:space="preserve">д. </w:t>
      </w:r>
      <w:proofErr w:type="spellStart"/>
      <w:r w:rsidRPr="00E84F6D">
        <w:rPr>
          <w:rFonts w:eastAsia="Calibri"/>
          <w:lang w:eastAsia="ar-SA"/>
        </w:rPr>
        <w:t>Иголкино</w:t>
      </w:r>
      <w:proofErr w:type="spellEnd"/>
      <w:r w:rsidRPr="00E84F6D">
        <w:rPr>
          <w:rFonts w:eastAsia="Calibri"/>
          <w:lang w:eastAsia="ar-SA"/>
        </w:rPr>
        <w:t xml:space="preserve">, земельный участок </w:t>
      </w:r>
      <w:proofErr w:type="gramStart"/>
      <w:r w:rsidRPr="00E84F6D">
        <w:rPr>
          <w:rFonts w:eastAsia="Calibri"/>
          <w:lang w:eastAsia="ar-SA"/>
        </w:rPr>
        <w:t>№  97</w:t>
      </w:r>
      <w:proofErr w:type="gramEnd"/>
      <w:r w:rsidRPr="00E84F6D">
        <w:rPr>
          <w:rFonts w:eastAsia="Calibri"/>
          <w:lang w:eastAsia="ar-SA"/>
        </w:rPr>
        <w:t xml:space="preserve"> (Приложение №1).</w:t>
      </w:r>
    </w:p>
    <w:p w:rsidR="000B58E4" w:rsidRPr="00E84F6D" w:rsidRDefault="000B58E4" w:rsidP="000B58E4">
      <w:pPr>
        <w:pStyle w:val="a3"/>
        <w:numPr>
          <w:ilvl w:val="0"/>
          <w:numId w:val="1"/>
        </w:numPr>
        <w:shd w:val="clear" w:color="auto" w:fill="FFFFFF"/>
        <w:spacing w:before="0" w:beforeAutospacing="0" w:after="0" w:afterAutospacing="0"/>
        <w:jc w:val="both"/>
        <w:rPr>
          <w:rFonts w:eastAsia="Calibri"/>
          <w:lang w:eastAsia="ar-SA"/>
        </w:rPr>
      </w:pPr>
      <w:r w:rsidRPr="00E84F6D">
        <w:rPr>
          <w:rFonts w:eastAsia="Calibri"/>
          <w:lang w:eastAsia="ar-SA"/>
        </w:rPr>
        <w:t xml:space="preserve">Присвоить вновь образуемому земельному участку площадью 1686 кв. м. согласно приложенной схемы, следующий адрес: Российская Федерация, Костромская область, муниципальный район город Нерехта и </w:t>
      </w:r>
      <w:proofErr w:type="spellStart"/>
      <w:r w:rsidRPr="00E84F6D">
        <w:rPr>
          <w:rFonts w:eastAsia="Calibri"/>
          <w:lang w:eastAsia="ar-SA"/>
        </w:rPr>
        <w:t>Нерехтский</w:t>
      </w:r>
      <w:proofErr w:type="spellEnd"/>
      <w:r w:rsidRPr="00E84F6D">
        <w:rPr>
          <w:rFonts w:eastAsia="Calibri"/>
          <w:lang w:eastAsia="ar-SA"/>
        </w:rPr>
        <w:t xml:space="preserve"> район, Пригородное сельское поселение, д. </w:t>
      </w:r>
      <w:proofErr w:type="spellStart"/>
      <w:r w:rsidRPr="00E84F6D">
        <w:rPr>
          <w:rFonts w:eastAsia="Calibri"/>
          <w:lang w:eastAsia="ar-SA"/>
        </w:rPr>
        <w:t>Иголкино</w:t>
      </w:r>
      <w:proofErr w:type="spellEnd"/>
      <w:r w:rsidRPr="00E84F6D">
        <w:rPr>
          <w:rFonts w:eastAsia="Calibri"/>
          <w:lang w:eastAsia="ar-SA"/>
        </w:rPr>
        <w:t>, земельный участок № 99 (Приложение №2).</w:t>
      </w:r>
    </w:p>
    <w:p w:rsidR="000B58E4" w:rsidRPr="00E84F6D" w:rsidRDefault="000B58E4" w:rsidP="000B58E4">
      <w:pPr>
        <w:pStyle w:val="a3"/>
        <w:numPr>
          <w:ilvl w:val="0"/>
          <w:numId w:val="1"/>
        </w:numPr>
        <w:shd w:val="clear" w:color="auto" w:fill="FFFFFF"/>
        <w:spacing w:before="0" w:beforeAutospacing="0" w:after="0" w:afterAutospacing="0"/>
        <w:jc w:val="both"/>
        <w:rPr>
          <w:rFonts w:eastAsia="Calibri"/>
          <w:lang w:eastAsia="ar-SA"/>
        </w:rPr>
      </w:pPr>
      <w:r w:rsidRPr="00E84F6D">
        <w:rPr>
          <w:rFonts w:eastAsia="Calibri"/>
          <w:lang w:eastAsia="ar-SA"/>
        </w:rPr>
        <w:t xml:space="preserve">Контроль за исполнением настоящего постановления </w:t>
      </w:r>
      <w:bookmarkStart w:id="1" w:name="sub_3"/>
      <w:bookmarkEnd w:id="0"/>
      <w:r w:rsidRPr="00E84F6D">
        <w:rPr>
          <w:rFonts w:eastAsia="Calibri"/>
          <w:lang w:eastAsia="ar-SA"/>
        </w:rPr>
        <w:t>возложить на главного специалиста по имущественным и земельным вопросам.</w:t>
      </w:r>
    </w:p>
    <w:p w:rsidR="000B58E4" w:rsidRPr="00E84F6D" w:rsidRDefault="000B58E4" w:rsidP="000B58E4">
      <w:pPr>
        <w:pStyle w:val="a3"/>
        <w:numPr>
          <w:ilvl w:val="0"/>
          <w:numId w:val="1"/>
        </w:numPr>
        <w:shd w:val="clear" w:color="auto" w:fill="FFFFFF"/>
        <w:spacing w:before="0" w:beforeAutospacing="0" w:after="150" w:afterAutospacing="0"/>
        <w:jc w:val="both"/>
        <w:rPr>
          <w:rFonts w:eastAsia="Calibri"/>
          <w:lang w:eastAsia="ar-SA"/>
        </w:rPr>
      </w:pPr>
      <w:r w:rsidRPr="00E84F6D">
        <w:rPr>
          <w:rFonts w:eastAsia="Calibri"/>
          <w:lang w:eastAsia="ar-SA"/>
        </w:rPr>
        <w:t xml:space="preserve">Данное постановление вступает в силу с </w:t>
      </w:r>
      <w:proofErr w:type="gramStart"/>
      <w:r w:rsidRPr="00E84F6D">
        <w:rPr>
          <w:rFonts w:eastAsia="Calibri"/>
          <w:lang w:eastAsia="ar-SA"/>
        </w:rPr>
        <w:t>момента  его</w:t>
      </w:r>
      <w:proofErr w:type="gramEnd"/>
      <w:r w:rsidRPr="00E84F6D">
        <w:rPr>
          <w:rFonts w:eastAsia="Calibri"/>
          <w:lang w:eastAsia="ar-SA"/>
        </w:rPr>
        <w:t xml:space="preserve"> </w:t>
      </w:r>
      <w:bookmarkEnd w:id="1"/>
      <w:r w:rsidRPr="00E84F6D">
        <w:rPr>
          <w:rFonts w:eastAsia="Calibri"/>
          <w:lang w:eastAsia="ar-SA"/>
        </w:rPr>
        <w:t>подписания.</w:t>
      </w:r>
    </w:p>
    <w:p w:rsidR="000B58E4" w:rsidRPr="00E84F6D" w:rsidRDefault="000B58E4" w:rsidP="000B58E4">
      <w:pPr>
        <w:pStyle w:val="a3"/>
        <w:shd w:val="clear" w:color="auto" w:fill="FFFFFF"/>
        <w:spacing w:before="0" w:beforeAutospacing="0" w:after="150" w:afterAutospacing="0"/>
        <w:ind w:left="720"/>
        <w:jc w:val="both"/>
        <w:rPr>
          <w:rFonts w:eastAsia="Calibri"/>
          <w:lang w:eastAsia="ar-SA"/>
        </w:rPr>
      </w:pPr>
    </w:p>
    <w:p w:rsidR="000B58E4" w:rsidRDefault="000B58E4" w:rsidP="000B58E4">
      <w:pPr>
        <w:pStyle w:val="a3"/>
        <w:rPr>
          <w:color w:val="000000"/>
          <w:sz w:val="27"/>
          <w:szCs w:val="27"/>
        </w:rPr>
      </w:pPr>
      <w:r>
        <w:rPr>
          <w:rFonts w:eastAsia="Calibri"/>
          <w:lang w:eastAsia="ar-SA"/>
        </w:rPr>
        <w:t xml:space="preserve">    </w:t>
      </w:r>
      <w:r w:rsidRPr="00E84F6D">
        <w:rPr>
          <w:rFonts w:eastAsia="Calibri"/>
          <w:lang w:eastAsia="ar-SA"/>
        </w:rPr>
        <w:t xml:space="preserve">Глава Пригородного сельского поселения                                     </w:t>
      </w:r>
      <w:proofErr w:type="spellStart"/>
      <w:r w:rsidRPr="00E84F6D">
        <w:rPr>
          <w:rFonts w:eastAsia="Calibri"/>
          <w:lang w:eastAsia="ar-SA"/>
        </w:rPr>
        <w:t>А.Ю.Малков</w:t>
      </w:r>
      <w:proofErr w:type="spellEnd"/>
    </w:p>
    <w:p w:rsidR="00696ED1" w:rsidRPr="000B58E4" w:rsidRDefault="00696ED1" w:rsidP="000B58E4">
      <w:pPr>
        <w:pStyle w:val="a3"/>
        <w:jc w:val="center"/>
        <w:rPr>
          <w:color w:val="000000"/>
        </w:rPr>
      </w:pPr>
      <w:r w:rsidRPr="000B58E4">
        <w:rPr>
          <w:color w:val="000000"/>
        </w:rPr>
        <w:t>«СТАТИСТИКА ЗНАЕТ ВСЕ»: КАК ПРОШЛА ПЕРВАЯ В СССР ПЕРЕПИСЬ НАСЕЛЕНИЯ</w:t>
      </w:r>
    </w:p>
    <w:p w:rsidR="00696ED1" w:rsidRDefault="00696ED1" w:rsidP="000E3E3D">
      <w:pPr>
        <w:pStyle w:val="a3"/>
        <w:jc w:val="both"/>
        <w:rPr>
          <w:color w:val="000000"/>
        </w:rPr>
      </w:pPr>
      <w:r w:rsidRPr="000B58E4">
        <w:rPr>
          <w:color w:val="000000"/>
        </w:rPr>
        <w:t>17 декабря 1926 года состоялась первая в истории СССР Всесоюзная перепись населения. Рассказываем, каким был портрет общества эпохи нэпа, почему статистика попала на страницы «Двенадцати стульев» и как результаты переписи 1926 года повлияли на победу в Великой Отечественной войне.</w:t>
      </w:r>
      <w:r w:rsidR="00B47E3A" w:rsidRPr="000B58E4">
        <w:rPr>
          <w:color w:val="000000"/>
        </w:rPr>
        <w:t xml:space="preserve"> </w:t>
      </w:r>
      <w:r w:rsidRPr="000B58E4">
        <w:rPr>
          <w:color w:val="000000"/>
        </w:rPr>
        <w:t xml:space="preserve">Перепись населения 1926 года стала третьей всеобщей переписью, прошедшей на территории России. Первая — 1897 года — прошла в Российской империи, а вторая состоялась в 1920 году уже в РСФСР, но из-за продолжавшейся </w:t>
      </w:r>
      <w:r w:rsidRPr="000B58E4">
        <w:rPr>
          <w:color w:val="000000"/>
        </w:rPr>
        <w:lastRenderedPageBreak/>
        <w:t>Гражданской войны охватила лишь часть страны.</w:t>
      </w:r>
      <w:r w:rsidR="00B47E3A" w:rsidRPr="000B58E4">
        <w:rPr>
          <w:color w:val="000000"/>
        </w:rPr>
        <w:t xml:space="preserve"> </w:t>
      </w:r>
      <w:r w:rsidRPr="000B58E4">
        <w:rPr>
          <w:color w:val="000000"/>
        </w:rPr>
        <w:t>Двадцатые годы можно назвать золотым временем отечественной статистики: страна приходила в себя после череды войн и революций, и правительство, поставившее своей целью индустриальное развитие страны, поощряло проведение различных статистических исследований. Именно тогда с легкой руки Ильфа и Петрова в романе «Двенадцать стульев» появилось крылатое выражение «статистика знает все». Всесоюзная перепись 1926 года планировалась не только как крупное статистическое исследование, но и как большое общественное дело. На ее проведение государство выделило 10 миллионов рублей (при курсе 2 рубля за доллар белый хлеб стоил 22,5 копейки, а средняя зарплата милиционера составляла 42–44 рубля).</w:t>
      </w:r>
      <w:r w:rsidR="00B47E3A" w:rsidRPr="000B58E4">
        <w:rPr>
          <w:color w:val="000000"/>
        </w:rPr>
        <w:t xml:space="preserve"> </w:t>
      </w:r>
      <w:r w:rsidRPr="000B58E4">
        <w:rPr>
          <w:color w:val="000000"/>
        </w:rPr>
        <w:t xml:space="preserve">Во время подготовки переписи 1926 года выдающиеся статистики Василий Михайловский и Олимпий </w:t>
      </w:r>
      <w:proofErr w:type="spellStart"/>
      <w:r w:rsidRPr="000B58E4">
        <w:rPr>
          <w:color w:val="000000"/>
        </w:rPr>
        <w:t>Квиткин</w:t>
      </w:r>
      <w:proofErr w:type="spellEnd"/>
      <w:r w:rsidRPr="000B58E4">
        <w:rPr>
          <w:color w:val="000000"/>
        </w:rPr>
        <w:t xml:space="preserve"> выработали научные принципы, которые легли в основу последующих переписей населения. Обработка результатов первой Всесоюзной переписи прошла в рекордные сроки — статистикам понадобилось всего 16 месяцев для основной разработки и публикации 56 томов данных переписи. И это без применения машин.</w:t>
      </w:r>
      <w:r w:rsidR="00B47E3A" w:rsidRPr="000B58E4">
        <w:rPr>
          <w:color w:val="000000"/>
        </w:rPr>
        <w:t xml:space="preserve"> </w:t>
      </w:r>
      <w:r w:rsidRPr="000B58E4">
        <w:rPr>
          <w:color w:val="000000"/>
        </w:rPr>
        <w:t>Программа переписи 1926 года включала 14 пунктов с подпунктами: пол, возраст, национальность, родной язык, место рождения, продолжительность проживания в месте переписи, брачное состояние, грамотность, физические недостатки, положение в занятии и отрасль труда, продолжительность безработицы и прежнее занятие (только для</w:t>
      </w:r>
      <w:r w:rsidR="00B47E3A" w:rsidRPr="000B58E4">
        <w:rPr>
          <w:color w:val="000000"/>
        </w:rPr>
        <w:t xml:space="preserve"> </w:t>
      </w:r>
      <w:r w:rsidRPr="000B58E4">
        <w:rPr>
          <w:color w:val="000000"/>
        </w:rPr>
        <w:t>безработных), источник средств к существованию и даже психическое здоровье. Кроме того, в семейной карте отмечались состав семьи, продолжительность брака и условия жилья.</w:t>
      </w:r>
      <w:r w:rsidR="00B47E3A" w:rsidRPr="000B58E4">
        <w:rPr>
          <w:color w:val="000000"/>
        </w:rPr>
        <w:t xml:space="preserve"> </w:t>
      </w:r>
      <w:r w:rsidRPr="000B58E4">
        <w:rPr>
          <w:color w:val="000000"/>
        </w:rPr>
        <w:t>Много внимания во время переписи 1926 года уделялось вопросам занятости и выяснению источника средств к существованию. В отдельную категорию выделили подростков 10–14 лет и фиксировали их занятость и род деятельности. В основном подростки оказывали помощь родителям в домохозяйствах, но встречались и рабочие.</w:t>
      </w:r>
      <w:r w:rsidR="00B47E3A" w:rsidRPr="000B58E4">
        <w:rPr>
          <w:color w:val="000000"/>
        </w:rPr>
        <w:t xml:space="preserve"> </w:t>
      </w:r>
      <w:r w:rsidRPr="000B58E4">
        <w:rPr>
          <w:color w:val="000000"/>
        </w:rPr>
        <w:t>Деклассированные элементы, проживающие на нетрудовые доходы, также заняли свое место во всесоюзном ранжировании. Надо сказать, что в то время они являлись сознательными гражданами и в графе «основная профессия» честно писали: «вор-рецидивист» или «проститутка».</w:t>
      </w:r>
      <w:r w:rsidR="00B47E3A" w:rsidRPr="000B58E4">
        <w:rPr>
          <w:color w:val="000000"/>
        </w:rPr>
        <w:t xml:space="preserve"> </w:t>
      </w:r>
      <w:r w:rsidRPr="000B58E4">
        <w:rPr>
          <w:color w:val="000000"/>
        </w:rPr>
        <w:t xml:space="preserve">«Данные переписи 1926 года стали основой для разработки первых пятилетних планов развития хозяйства, в результате которых наша страна превратилась из сельскохозяйственной в индустриальную, вторую после США экономику мира», — рассказал </w:t>
      </w:r>
      <w:proofErr w:type="spellStart"/>
      <w:r w:rsidRPr="000B58E4">
        <w:rPr>
          <w:color w:val="000000"/>
        </w:rPr>
        <w:t>Медиаофису</w:t>
      </w:r>
      <w:proofErr w:type="spellEnd"/>
      <w:r w:rsidRPr="000B58E4">
        <w:rPr>
          <w:color w:val="000000"/>
        </w:rPr>
        <w:t xml:space="preserve"> Всероссийской переписи населения 2020 года директор Института региональных проблем Дмитрий Журавлев. Он напомнил, что в первую пятилетку с 1928 по 1932 год в СССР было запущено около 3 тысяч заводов. «Без сведений, собранных в ходе переписи населения 1926 года, было бы просто непонятно, где размещать эти предприятия и кто будет на них работать. Созданный в те годы промышленный потенциал помог нашему народу одержать победу в Великой Отечественной войне», — подчеркнул Журавлев.</w:t>
      </w:r>
      <w:r w:rsidR="00B47E3A" w:rsidRPr="000B58E4">
        <w:rPr>
          <w:color w:val="000000"/>
        </w:rPr>
        <w:t xml:space="preserve"> </w:t>
      </w:r>
      <w:r w:rsidRPr="000B58E4">
        <w:rPr>
          <w:color w:val="000000"/>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w:t>
      </w:r>
      <w:r w:rsidR="000B58E4">
        <w:rPr>
          <w:color w:val="000000"/>
        </w:rPr>
        <w:t>иципальных услуг.</w:t>
      </w: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Администрация Пригородного сельского поселения</w:t>
      </w: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муниципального района город Нерехта и Нерехтский район</w:t>
      </w:r>
    </w:p>
    <w:p w:rsidR="00980DE6" w:rsidRDefault="00980DE6" w:rsidP="00980DE6">
      <w:pPr>
        <w:jc w:val="center"/>
        <w:rPr>
          <w:rFonts w:ascii="Times New Roman" w:hAnsi="Times New Roman" w:cs="Times New Roman"/>
          <w:b/>
          <w:caps/>
        </w:rPr>
      </w:pPr>
      <w:r w:rsidRPr="00980DE6">
        <w:rPr>
          <w:rFonts w:ascii="Times New Roman" w:hAnsi="Times New Roman" w:cs="Times New Roman"/>
          <w:caps/>
        </w:rPr>
        <w:t>Костромской области</w:t>
      </w:r>
    </w:p>
    <w:p w:rsidR="000B58E4" w:rsidRPr="000B58E4" w:rsidRDefault="000B58E4" w:rsidP="000B58E4">
      <w:pPr>
        <w:pStyle w:val="a7"/>
        <w:jc w:val="center"/>
        <w:rPr>
          <w:rFonts w:ascii="Times New Roman" w:hAnsi="Times New Roman"/>
          <w:sz w:val="28"/>
          <w:szCs w:val="28"/>
        </w:rPr>
      </w:pPr>
      <w:r w:rsidRPr="000B58E4">
        <w:rPr>
          <w:rFonts w:ascii="Times New Roman" w:hAnsi="Times New Roman"/>
          <w:sz w:val="28"/>
          <w:szCs w:val="28"/>
        </w:rPr>
        <w:t>ПОСТАНОВЛЕНИЕ</w:t>
      </w:r>
    </w:p>
    <w:p w:rsidR="000B58E4" w:rsidRPr="000B58E4" w:rsidRDefault="000B58E4" w:rsidP="000B58E4">
      <w:pPr>
        <w:pStyle w:val="a7"/>
        <w:jc w:val="center"/>
        <w:rPr>
          <w:rFonts w:ascii="Times New Roman" w:hAnsi="Times New Roman"/>
          <w:sz w:val="28"/>
          <w:szCs w:val="28"/>
        </w:rPr>
      </w:pPr>
    </w:p>
    <w:p w:rsidR="000B58E4" w:rsidRPr="000B58E4" w:rsidRDefault="000B58E4" w:rsidP="000B58E4">
      <w:pPr>
        <w:pStyle w:val="a7"/>
        <w:jc w:val="both"/>
        <w:rPr>
          <w:rFonts w:ascii="Times New Roman" w:hAnsi="Times New Roman"/>
          <w:sz w:val="24"/>
          <w:szCs w:val="24"/>
        </w:rPr>
      </w:pPr>
      <w:proofErr w:type="gramStart"/>
      <w:r w:rsidRPr="000B58E4">
        <w:rPr>
          <w:rFonts w:ascii="Times New Roman" w:hAnsi="Times New Roman"/>
          <w:sz w:val="24"/>
          <w:szCs w:val="24"/>
        </w:rPr>
        <w:t>от  29</w:t>
      </w:r>
      <w:proofErr w:type="gramEnd"/>
      <w:r w:rsidRPr="000B58E4">
        <w:rPr>
          <w:rFonts w:ascii="Times New Roman" w:hAnsi="Times New Roman"/>
          <w:sz w:val="24"/>
          <w:szCs w:val="24"/>
        </w:rPr>
        <w:t xml:space="preserve"> января 2020 года      №  11</w:t>
      </w:r>
    </w:p>
    <w:p w:rsidR="000B58E4" w:rsidRPr="000B58E4" w:rsidRDefault="000B58E4" w:rsidP="000B58E4">
      <w:pPr>
        <w:pStyle w:val="a7"/>
        <w:jc w:val="both"/>
        <w:rPr>
          <w:rFonts w:ascii="Times New Roman" w:hAnsi="Times New Roman"/>
          <w:sz w:val="24"/>
          <w:szCs w:val="24"/>
        </w:rPr>
      </w:pPr>
    </w:p>
    <w:p w:rsidR="000B58E4" w:rsidRPr="000B58E4" w:rsidRDefault="000B58E4" w:rsidP="000B58E4">
      <w:pPr>
        <w:pStyle w:val="a7"/>
        <w:ind w:right="3826"/>
        <w:jc w:val="both"/>
        <w:rPr>
          <w:rFonts w:ascii="Times New Roman" w:hAnsi="Times New Roman"/>
          <w:sz w:val="24"/>
          <w:szCs w:val="24"/>
        </w:rPr>
      </w:pPr>
      <w:r w:rsidRPr="000B58E4">
        <w:rPr>
          <w:rFonts w:ascii="Times New Roman" w:hAnsi="Times New Roman"/>
          <w:sz w:val="24"/>
          <w:szCs w:val="24"/>
        </w:rPr>
        <w:lastRenderedPageBreak/>
        <w:t>О внесении изменений в постановление администрации Пригородного сельского поселения от 03.08.2017 г. № 99 «Об утверждении административного регламента предоставления администрацией Пригородного сельского поселения муниципальной услуги по выдаче, продлению, переоформлению и закрытию разрешений, предоставляющих право производства на территории Пригородного сельского поселения земляных работ»</w:t>
      </w:r>
    </w:p>
    <w:p w:rsidR="000B58E4" w:rsidRPr="00C14753" w:rsidRDefault="000B58E4" w:rsidP="000B58E4">
      <w:pPr>
        <w:jc w:val="both"/>
        <w:rPr>
          <w:sz w:val="28"/>
          <w:szCs w:val="28"/>
        </w:rPr>
      </w:pPr>
    </w:p>
    <w:p w:rsidR="000B58E4" w:rsidRDefault="000B58E4" w:rsidP="000B58E4">
      <w:pPr>
        <w:spacing w:after="0"/>
        <w:jc w:val="both"/>
        <w:rPr>
          <w:rFonts w:ascii="Times New Roman" w:hAnsi="Times New Roman" w:cs="Times New Roman"/>
          <w:sz w:val="24"/>
          <w:szCs w:val="24"/>
        </w:rPr>
      </w:pPr>
      <w:r w:rsidRPr="00C14753">
        <w:rPr>
          <w:sz w:val="28"/>
          <w:szCs w:val="28"/>
        </w:rPr>
        <w:t xml:space="preserve">        </w:t>
      </w:r>
      <w:r w:rsidRPr="000B58E4">
        <w:rPr>
          <w:rFonts w:ascii="Times New Roman" w:hAnsi="Times New Roman" w:cs="Times New Roman"/>
          <w:sz w:val="24"/>
          <w:szCs w:val="24"/>
        </w:rPr>
        <w:t xml:space="preserve">Рассмотрев протест Костромской межрайонной природоохранной прокуратуры от 30.12.2019 г. № 24-2019 А № 033054  на Административный регламент предоставления администрацией Пригородного сельского поселения муниципальной услуги по выдаче, продлению, переоформлению и закрытию разрешений, предоставляющих право производства на территории Пригородного сельского поселения земляных работ, утвержденный постановлением администрации Пригородного сельского поселения № 99 от 03.08.2017 г., рассмотрев рекомендации управления цифрового развития администрации Костромской области, с целью приведения Административного регламента в соответствие с действующим законодательством, </w:t>
      </w:r>
    </w:p>
    <w:p w:rsidR="000B58E4" w:rsidRPr="000B58E4" w:rsidRDefault="000B58E4" w:rsidP="000B58E4">
      <w:pPr>
        <w:jc w:val="both"/>
        <w:rPr>
          <w:rFonts w:ascii="Times New Roman" w:hAnsi="Times New Roman" w:cs="Times New Roman"/>
          <w:b/>
          <w:sz w:val="24"/>
          <w:szCs w:val="24"/>
        </w:rPr>
      </w:pPr>
      <w:r w:rsidRPr="000B58E4">
        <w:rPr>
          <w:rFonts w:ascii="Times New Roman" w:hAnsi="Times New Roman" w:cs="Times New Roman"/>
          <w:b/>
          <w:sz w:val="24"/>
          <w:szCs w:val="24"/>
        </w:rPr>
        <w:t>ПОСТАНОВЛЯЮ:</w:t>
      </w:r>
    </w:p>
    <w:p w:rsidR="000B58E4" w:rsidRPr="000B58E4" w:rsidRDefault="000B58E4" w:rsidP="000B58E4">
      <w:pPr>
        <w:pStyle w:val="a7"/>
        <w:jc w:val="both"/>
        <w:rPr>
          <w:rFonts w:ascii="Times New Roman" w:hAnsi="Times New Roman"/>
          <w:b/>
          <w:sz w:val="24"/>
          <w:szCs w:val="24"/>
        </w:rPr>
      </w:pPr>
      <w:r w:rsidRPr="000B58E4">
        <w:rPr>
          <w:rFonts w:ascii="Times New Roman" w:hAnsi="Times New Roman"/>
          <w:sz w:val="24"/>
          <w:szCs w:val="24"/>
        </w:rPr>
        <w:t>1.Внести в Административный регламент предоставления администрацией Пригородного сельского поселения муниципальной услуги по выдаче по выдаче, продлению, переоформлению и закрытию разрешений, предоставляющих право производства на территории Пригородного сельского поселения земляных работ (далее Административный регламент) следующие изменения:</w:t>
      </w:r>
    </w:p>
    <w:p w:rsid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 xml:space="preserve">1.1.Пункт </w:t>
      </w:r>
      <w:proofErr w:type="gramStart"/>
      <w:r w:rsidRPr="000B58E4">
        <w:rPr>
          <w:rFonts w:ascii="Times New Roman" w:hAnsi="Times New Roman" w:cs="Times New Roman"/>
          <w:sz w:val="24"/>
          <w:szCs w:val="24"/>
        </w:rPr>
        <w:t>4  подраздела</w:t>
      </w:r>
      <w:proofErr w:type="gramEnd"/>
      <w:r w:rsidRPr="000B58E4">
        <w:rPr>
          <w:rFonts w:ascii="Times New Roman" w:hAnsi="Times New Roman" w:cs="Times New Roman"/>
          <w:sz w:val="24"/>
          <w:szCs w:val="24"/>
        </w:rPr>
        <w:t xml:space="preserve"> «Информирование о предоставлении муниципальной услуги»  раздела 1 изложить в новой редакции: </w:t>
      </w:r>
    </w:p>
    <w:p w:rsid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«4.</w:t>
      </w:r>
      <w:r w:rsidRPr="000B58E4">
        <w:rPr>
          <w:rFonts w:ascii="Times New Roman" w:hAnsi="Times New Roman" w:cs="Times New Roman"/>
          <w:color w:val="000000"/>
          <w:sz w:val="24"/>
          <w:szCs w:val="24"/>
        </w:rPr>
        <w:t xml:space="preserve"> </w:t>
      </w:r>
      <w:r w:rsidRPr="000B58E4">
        <w:rPr>
          <w:rFonts w:ascii="Times New Roman" w:hAnsi="Times New Roman" w:cs="Times New Roman"/>
          <w:sz w:val="24"/>
          <w:szCs w:val="24"/>
        </w:rPr>
        <w:t xml:space="preserve">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w:t>
      </w:r>
      <w:r w:rsidRPr="000B58E4">
        <w:rPr>
          <w:rFonts w:ascii="Times New Roman" w:hAnsi="Times New Roman" w:cs="Times New Roman"/>
          <w:i/>
          <w:sz w:val="24"/>
          <w:szCs w:val="24"/>
        </w:rPr>
        <w:t xml:space="preserve">Пригородного сельского поселения </w:t>
      </w:r>
      <w:r w:rsidRPr="000B58E4">
        <w:rPr>
          <w:rFonts w:ascii="Times New Roman" w:hAnsi="Times New Roman" w:cs="Times New Roman"/>
          <w:sz w:val="24"/>
          <w:szCs w:val="24"/>
        </w:rPr>
        <w:t xml:space="preserve">http://prigorodnoeadm.ru в информационно-телекоммуникационной сети «Интернет» (далее – сеть Интернет), непосредственно в </w:t>
      </w:r>
      <w:r w:rsidRPr="000B58E4">
        <w:rPr>
          <w:rFonts w:ascii="Times New Roman" w:hAnsi="Times New Roman" w:cs="Times New Roman"/>
          <w:i/>
          <w:iCs/>
          <w:sz w:val="24"/>
          <w:szCs w:val="24"/>
        </w:rPr>
        <w:t>администрации Пригородного сельского поселения</w:t>
      </w:r>
      <w:r w:rsidRPr="000B58E4">
        <w:rPr>
          <w:rFonts w:ascii="Times New Roman" w:hAnsi="Times New Roman" w:cs="Times New Roman"/>
          <w:sz w:val="24"/>
          <w:szCs w:val="24"/>
        </w:rPr>
        <w:t>, а также в  региональной государственной информационной системе «Реестр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0B58E4">
        <w:rPr>
          <w:rFonts w:ascii="Times New Roman" w:hAnsi="Times New Roman" w:cs="Times New Roman"/>
          <w:sz w:val="24"/>
          <w:szCs w:val="24"/>
          <w:lang w:val="en-US"/>
        </w:rPr>
        <w:t>gosuslugi</w:t>
      </w:r>
      <w:proofErr w:type="spellEnd"/>
      <w:r w:rsidRPr="000B58E4">
        <w:rPr>
          <w:rFonts w:ascii="Times New Roman" w:hAnsi="Times New Roman" w:cs="Times New Roman"/>
          <w:sz w:val="24"/>
          <w:szCs w:val="24"/>
        </w:rPr>
        <w:t>.</w:t>
      </w:r>
      <w:proofErr w:type="spellStart"/>
      <w:r w:rsidRPr="000B58E4">
        <w:rPr>
          <w:rFonts w:ascii="Times New Roman" w:hAnsi="Times New Roman" w:cs="Times New Roman"/>
          <w:sz w:val="24"/>
          <w:szCs w:val="24"/>
          <w:lang w:val="en-US"/>
        </w:rPr>
        <w:t>ru</w:t>
      </w:r>
      <w:proofErr w:type="spellEnd"/>
      <w:r w:rsidRPr="000B58E4">
        <w:rPr>
          <w:rFonts w:ascii="Times New Roman" w:hAnsi="Times New Roman" w:cs="Times New Roman"/>
          <w:sz w:val="24"/>
          <w:szCs w:val="24"/>
        </w:rPr>
        <w:t>) (далее – ЕПГУ) и в региональной государственной информационной системе «Единый портал Костромской области» (44gosuslugi.ru) (далее – РПГУ).</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К справочной информации относится следующая информация:</w:t>
      </w:r>
    </w:p>
    <w:p w:rsidR="000B58E4" w:rsidRPr="000B58E4" w:rsidRDefault="000B58E4" w:rsidP="000B58E4">
      <w:pPr>
        <w:spacing w:after="0"/>
        <w:ind w:firstLine="709"/>
        <w:jc w:val="both"/>
        <w:rPr>
          <w:rFonts w:ascii="Times New Roman" w:hAnsi="Times New Roman" w:cs="Times New Roman"/>
          <w:sz w:val="24"/>
          <w:szCs w:val="24"/>
        </w:rPr>
      </w:pPr>
      <w:r w:rsidRPr="000B58E4">
        <w:rPr>
          <w:rFonts w:ascii="Times New Roman" w:hAnsi="Times New Roman" w:cs="Times New Roman"/>
          <w:sz w:val="24"/>
          <w:szCs w:val="24"/>
        </w:rPr>
        <w:t xml:space="preserve">место нахождения и графики работы </w:t>
      </w:r>
      <w:r w:rsidRPr="000B58E4">
        <w:rPr>
          <w:rFonts w:ascii="Times New Roman" w:hAnsi="Times New Roman" w:cs="Times New Roman"/>
          <w:i/>
          <w:iCs/>
          <w:sz w:val="24"/>
          <w:szCs w:val="24"/>
        </w:rPr>
        <w:t>администрации Пригородного сельского поселения</w:t>
      </w:r>
      <w:r w:rsidRPr="000B58E4">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w:t>
      </w:r>
      <w:proofErr w:type="spellStart"/>
      <w:r w:rsidRPr="000B58E4">
        <w:rPr>
          <w:rFonts w:ascii="Times New Roman" w:hAnsi="Times New Roman" w:cs="Times New Roman"/>
          <w:sz w:val="24"/>
          <w:szCs w:val="24"/>
        </w:rPr>
        <w:t>услуги.,справочные</w:t>
      </w:r>
      <w:proofErr w:type="spellEnd"/>
      <w:r w:rsidRPr="000B58E4">
        <w:rPr>
          <w:rFonts w:ascii="Times New Roman" w:hAnsi="Times New Roman" w:cs="Times New Roman"/>
          <w:sz w:val="24"/>
          <w:szCs w:val="24"/>
        </w:rPr>
        <w:t xml:space="preserve"> телефоны организаций, участвующих в предоставлении муниципальной услуги, адреса официальных сайтов, а также электронной почты и (или) формы обратной связи </w:t>
      </w:r>
      <w:r w:rsidRPr="000B58E4">
        <w:rPr>
          <w:rFonts w:ascii="Times New Roman" w:hAnsi="Times New Roman" w:cs="Times New Roman"/>
          <w:i/>
          <w:iCs/>
          <w:sz w:val="24"/>
          <w:szCs w:val="24"/>
        </w:rPr>
        <w:t>администрации Пригородного сельского поселения</w:t>
      </w:r>
      <w:r w:rsidRPr="000B58E4">
        <w:rPr>
          <w:rFonts w:ascii="Times New Roman" w:hAnsi="Times New Roman" w:cs="Times New Roman"/>
          <w:sz w:val="24"/>
          <w:szCs w:val="24"/>
        </w:rPr>
        <w:t>, органов и организаций, участвующих в предоставлении муниципальной услуги, в сети Интернет.</w:t>
      </w:r>
    </w:p>
    <w:p w:rsidR="000B58E4" w:rsidRPr="000B58E4" w:rsidRDefault="000B58E4" w:rsidP="000B58E4">
      <w:pPr>
        <w:pStyle w:val="a7"/>
        <w:jc w:val="both"/>
        <w:rPr>
          <w:rFonts w:ascii="Times New Roman" w:hAnsi="Times New Roman"/>
          <w:sz w:val="24"/>
          <w:szCs w:val="24"/>
        </w:rPr>
      </w:pPr>
      <w:r w:rsidRPr="000B58E4">
        <w:rPr>
          <w:rFonts w:ascii="Times New Roman" w:hAnsi="Times New Roman"/>
          <w:i/>
          <w:iCs/>
          <w:sz w:val="24"/>
          <w:szCs w:val="24"/>
        </w:rPr>
        <w:lastRenderedPageBreak/>
        <w:t xml:space="preserve">         </w:t>
      </w:r>
      <w:proofErr w:type="gramStart"/>
      <w:r w:rsidRPr="000B58E4">
        <w:rPr>
          <w:rFonts w:ascii="Times New Roman" w:hAnsi="Times New Roman"/>
          <w:i/>
          <w:iCs/>
          <w:sz w:val="24"/>
          <w:szCs w:val="24"/>
        </w:rPr>
        <w:t>администрация</w:t>
      </w:r>
      <w:proofErr w:type="gramEnd"/>
      <w:r w:rsidRPr="000B58E4">
        <w:rPr>
          <w:rFonts w:ascii="Times New Roman" w:hAnsi="Times New Roman"/>
          <w:i/>
          <w:iCs/>
          <w:sz w:val="24"/>
          <w:szCs w:val="24"/>
        </w:rPr>
        <w:t xml:space="preserve"> Пригородного сельского поселения</w:t>
      </w:r>
      <w:r w:rsidRPr="000B58E4">
        <w:rPr>
          <w:rFonts w:ascii="Times New Roman" w:hAnsi="Times New Roman"/>
          <w:sz w:val="24"/>
          <w:szCs w:val="24"/>
        </w:rPr>
        <w:t xml:space="preserve"> обеспечивает в установленном порядке размещение и актуализацию указанной информации.»</w:t>
      </w:r>
    </w:p>
    <w:p w:rsidR="000B58E4" w:rsidRPr="000B58E4" w:rsidRDefault="000B58E4" w:rsidP="000B58E4">
      <w:pPr>
        <w:pStyle w:val="a7"/>
        <w:jc w:val="both"/>
        <w:rPr>
          <w:rFonts w:ascii="Times New Roman" w:hAnsi="Times New Roman"/>
          <w:sz w:val="24"/>
          <w:szCs w:val="24"/>
        </w:rPr>
      </w:pPr>
      <w:r w:rsidRPr="000B58E4">
        <w:rPr>
          <w:rFonts w:ascii="Times New Roman" w:hAnsi="Times New Roman"/>
          <w:sz w:val="24"/>
          <w:szCs w:val="24"/>
        </w:rPr>
        <w:t xml:space="preserve">1.2.Пункт 17 подраздела «Перечень документов, необходимых для предоставления муниципальной услуги» раздела </w:t>
      </w:r>
      <w:r w:rsidRPr="000B58E4">
        <w:rPr>
          <w:rFonts w:ascii="Times New Roman" w:hAnsi="Times New Roman"/>
          <w:sz w:val="24"/>
          <w:szCs w:val="24"/>
          <w:lang w:val="en-US"/>
        </w:rPr>
        <w:t>II</w:t>
      </w:r>
      <w:r w:rsidRPr="000B58E4">
        <w:rPr>
          <w:rFonts w:ascii="Times New Roman" w:hAnsi="Times New Roman"/>
          <w:sz w:val="24"/>
          <w:szCs w:val="24"/>
        </w:rPr>
        <w:t xml:space="preserve"> Административного регламента дополнить подпунктом 4) следующего содержания:</w:t>
      </w:r>
    </w:p>
    <w:p w:rsid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а</w:t>
      </w:r>
      <w:proofErr w:type="gramEnd"/>
      <w:r w:rsidRPr="000B58E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б</w:t>
      </w:r>
      <w:proofErr w:type="gramEnd"/>
      <w:r w:rsidRPr="000B58E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в</w:t>
      </w:r>
      <w:proofErr w:type="gramEnd"/>
      <w:r w:rsidRPr="000B58E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58E4" w:rsidRPr="000B58E4" w:rsidRDefault="000B58E4" w:rsidP="000B58E4">
      <w:pPr>
        <w:pStyle w:val="a7"/>
        <w:jc w:val="both"/>
        <w:rPr>
          <w:rFonts w:ascii="Times New Roman" w:hAnsi="Times New Roman"/>
          <w:sz w:val="24"/>
          <w:szCs w:val="24"/>
        </w:rPr>
      </w:pPr>
      <w:r w:rsidRPr="000B58E4">
        <w:rPr>
          <w:rFonts w:ascii="Times New Roman" w:hAnsi="Times New Roman"/>
          <w:sz w:val="24"/>
          <w:szCs w:val="24"/>
        </w:rPr>
        <w:t xml:space="preserve">1.3.Пункт 87 подраздела </w:t>
      </w:r>
      <w:proofErr w:type="gramStart"/>
      <w:r w:rsidRPr="000B58E4">
        <w:rPr>
          <w:rFonts w:ascii="Times New Roman" w:hAnsi="Times New Roman"/>
          <w:sz w:val="24"/>
          <w:szCs w:val="24"/>
        </w:rPr>
        <w:t>« Требования</w:t>
      </w:r>
      <w:proofErr w:type="gramEnd"/>
      <w:r w:rsidRPr="000B58E4">
        <w:rPr>
          <w:rFonts w:ascii="Times New Roman" w:hAnsi="Times New Roman"/>
          <w:sz w:val="24"/>
          <w:szCs w:val="24"/>
        </w:rPr>
        <w:t>, предъявляемые к документам, необходимым для получения муниципальной услуги» раздела 5 Административного регламента изложить в новой редакции:</w:t>
      </w:r>
    </w:p>
    <w:p w:rsidR="000B58E4" w:rsidRPr="000B58E4" w:rsidRDefault="000B58E4" w:rsidP="000B58E4">
      <w:pPr>
        <w:widowControl w:val="0"/>
        <w:spacing w:line="100" w:lineRule="atLeast"/>
        <w:jc w:val="both"/>
        <w:rPr>
          <w:rFonts w:ascii="Times New Roman" w:hAnsi="Times New Roman" w:cs="Times New Roman"/>
          <w:sz w:val="24"/>
          <w:szCs w:val="24"/>
        </w:rPr>
      </w:pPr>
      <w:r w:rsidRPr="000B58E4">
        <w:rPr>
          <w:rFonts w:ascii="Times New Roman" w:hAnsi="Times New Roman" w:cs="Times New Roman"/>
          <w:sz w:val="24"/>
          <w:szCs w:val="24"/>
        </w:rPr>
        <w:t>«87. Заявитель может обратиться с жалобой, в том числе в следующих случаях:</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w:t>
      </w:r>
    </w:p>
    <w:p w:rsidR="000B58E4" w:rsidRPr="000B58E4" w:rsidRDefault="000B58E4" w:rsidP="000B58E4">
      <w:pPr>
        <w:widowControl w:val="0"/>
        <w:spacing w:after="0" w:line="100" w:lineRule="atLeast"/>
        <w:jc w:val="both"/>
        <w:rPr>
          <w:rFonts w:ascii="Times New Roman" w:hAnsi="Times New Roman" w:cs="Times New Roman"/>
          <w:sz w:val="24"/>
          <w:szCs w:val="24"/>
        </w:rPr>
      </w:pPr>
      <w:r w:rsidRPr="000B58E4">
        <w:rPr>
          <w:rFonts w:ascii="Times New Roman" w:hAnsi="Times New Roman" w:cs="Times New Roman"/>
          <w:sz w:val="24"/>
          <w:szCs w:val="24"/>
        </w:rPr>
        <w:t>2) нарушение срока предоставления муниципальной услуги;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B58E4" w:rsidRPr="000B58E4" w:rsidRDefault="000B58E4" w:rsidP="000B58E4">
      <w:pPr>
        <w:widowControl w:val="0"/>
        <w:spacing w:after="0" w:line="100" w:lineRule="atLeast"/>
        <w:jc w:val="both"/>
        <w:rPr>
          <w:rFonts w:ascii="Times New Roman" w:hAnsi="Times New Roman" w:cs="Times New Roman"/>
          <w:sz w:val="24"/>
          <w:szCs w:val="24"/>
        </w:rPr>
      </w:pPr>
      <w:r w:rsidRPr="000B58E4">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w:t>
      </w:r>
      <w:proofErr w:type="gramStart"/>
      <w:r w:rsidRPr="000B58E4">
        <w:rPr>
          <w:rFonts w:ascii="Times New Roman" w:hAnsi="Times New Roman" w:cs="Times New Roman"/>
          <w:sz w:val="24"/>
          <w:szCs w:val="24"/>
        </w:rPr>
        <w:t>муниципальной  услуги</w:t>
      </w:r>
      <w:proofErr w:type="gramEnd"/>
      <w:r w:rsidRPr="000B58E4">
        <w:rPr>
          <w:rFonts w:ascii="Times New Roman" w:hAnsi="Times New Roman" w:cs="Times New Roman"/>
          <w:sz w:val="24"/>
          <w:szCs w:val="24"/>
        </w:rPr>
        <w:t>;</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58E4" w:rsidRPr="000B58E4" w:rsidRDefault="000B58E4" w:rsidP="000B58E4">
      <w:pPr>
        <w:widowControl w:val="0"/>
        <w:spacing w:after="0" w:line="100" w:lineRule="atLeast"/>
        <w:jc w:val="both"/>
        <w:rPr>
          <w:rFonts w:ascii="Times New Roman" w:hAnsi="Times New Roman" w:cs="Times New Roman"/>
          <w:sz w:val="24"/>
          <w:szCs w:val="24"/>
        </w:rPr>
      </w:pPr>
      <w:r w:rsidRPr="000B58E4">
        <w:rPr>
          <w:rFonts w:ascii="Times New Roman" w:hAnsi="Times New Roman" w:cs="Times New Roman"/>
          <w:sz w:val="24"/>
          <w:szCs w:val="24"/>
        </w:rPr>
        <w:t xml:space="preserve">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w:t>
      </w:r>
      <w:r w:rsidRPr="000B58E4">
        <w:rPr>
          <w:rFonts w:ascii="Times New Roman" w:hAnsi="Times New Roman" w:cs="Times New Roman"/>
          <w:sz w:val="24"/>
          <w:szCs w:val="24"/>
        </w:rPr>
        <w:lastRenderedPageBreak/>
        <w:t>актами;</w:t>
      </w:r>
    </w:p>
    <w:p w:rsidR="000B58E4" w:rsidRPr="000B58E4" w:rsidRDefault="000B58E4" w:rsidP="000B58E4">
      <w:pPr>
        <w:widowControl w:val="0"/>
        <w:spacing w:after="0" w:line="100" w:lineRule="atLeast"/>
        <w:jc w:val="both"/>
        <w:rPr>
          <w:rFonts w:ascii="Times New Roman" w:hAnsi="Times New Roman" w:cs="Times New Roman"/>
          <w:sz w:val="24"/>
          <w:szCs w:val="24"/>
        </w:rPr>
      </w:pPr>
      <w:r w:rsidRPr="000B58E4">
        <w:rPr>
          <w:rFonts w:ascii="Times New Roman" w:hAnsi="Times New Roman" w:cs="Times New Roman"/>
          <w:sz w:val="24"/>
          <w:szCs w:val="24"/>
        </w:rPr>
        <w:t>7) отказ администрации Пригородного сельского поселения, должностного лица администрации Пригородного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а</w:t>
      </w:r>
      <w:proofErr w:type="gramEnd"/>
      <w:r w:rsidRPr="000B58E4">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б</w:t>
      </w:r>
      <w:proofErr w:type="gramEnd"/>
      <w:r w:rsidRPr="000B58E4">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B58E4" w:rsidRPr="000B58E4" w:rsidRDefault="000B58E4" w:rsidP="000B58E4">
      <w:pPr>
        <w:spacing w:after="0"/>
        <w:jc w:val="both"/>
        <w:rPr>
          <w:rFonts w:ascii="Times New Roman" w:hAnsi="Times New Roman" w:cs="Times New Roman"/>
          <w:sz w:val="24"/>
          <w:szCs w:val="24"/>
        </w:rPr>
      </w:pPr>
      <w:proofErr w:type="gramStart"/>
      <w:r w:rsidRPr="000B58E4">
        <w:rPr>
          <w:rFonts w:ascii="Times New Roman" w:hAnsi="Times New Roman" w:cs="Times New Roman"/>
          <w:sz w:val="24"/>
          <w:szCs w:val="24"/>
        </w:rPr>
        <w:t>в</w:t>
      </w:r>
      <w:proofErr w:type="gramEnd"/>
      <w:r w:rsidRPr="000B58E4">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B58E4" w:rsidRPr="000B58E4" w:rsidRDefault="000B58E4" w:rsidP="000B58E4">
      <w:pPr>
        <w:pStyle w:val="a7"/>
        <w:jc w:val="both"/>
        <w:rPr>
          <w:rFonts w:ascii="Times New Roman" w:eastAsia="Times New Roman" w:hAnsi="Times New Roman"/>
          <w:sz w:val="24"/>
          <w:szCs w:val="24"/>
          <w:lang w:eastAsia="ru-RU"/>
        </w:rPr>
      </w:pPr>
      <w:r w:rsidRPr="000B58E4">
        <w:rPr>
          <w:rFonts w:ascii="Times New Roman" w:eastAsia="Times New Roman" w:hAnsi="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 xml:space="preserve">1.4.Пункт 88 раздела 5 Административного регламента изложить в новой редакции: </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«88.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на электронный адрес администрации Пригородного сельского поселения, а также может быть принята при личном приеме заявителя»</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 xml:space="preserve">1.5.Пункт 91 раздела 5 Административного регламента изложить в новой редакции: </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«91. 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lastRenderedPageBreak/>
        <w:t xml:space="preserve">1.6.Пункт 95 раздела 5 Административного регламента дополнить подпунктами 1, 2 в следующей </w:t>
      </w:r>
      <w:proofErr w:type="gramStart"/>
      <w:r w:rsidRPr="000B58E4">
        <w:rPr>
          <w:rFonts w:ascii="Times New Roman" w:hAnsi="Times New Roman" w:cs="Times New Roman"/>
          <w:sz w:val="24"/>
          <w:szCs w:val="24"/>
        </w:rPr>
        <w:t>редакции :</w:t>
      </w:r>
      <w:proofErr w:type="gramEnd"/>
      <w:r w:rsidRPr="000B58E4">
        <w:rPr>
          <w:rFonts w:ascii="Times New Roman" w:hAnsi="Times New Roman" w:cs="Times New Roman"/>
          <w:sz w:val="24"/>
          <w:szCs w:val="24"/>
        </w:rPr>
        <w:t xml:space="preserve"> </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 xml:space="preserve">«1) В случае признания жалобы подлежащей удовлетворению, в ответе заявителю, указанном в пункте 94 раздела 5,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w:t>
      </w:r>
      <w:proofErr w:type="gramStart"/>
      <w:r w:rsidRPr="000B58E4">
        <w:rPr>
          <w:rFonts w:ascii="Times New Roman" w:hAnsi="Times New Roman" w:cs="Times New Roman"/>
          <w:sz w:val="24"/>
          <w:szCs w:val="24"/>
        </w:rPr>
        <w:t>получения  муниципальной</w:t>
      </w:r>
      <w:proofErr w:type="gramEnd"/>
      <w:r w:rsidRPr="000B58E4">
        <w:rPr>
          <w:rFonts w:ascii="Times New Roman" w:hAnsi="Times New Roman" w:cs="Times New Roman"/>
          <w:sz w:val="24"/>
          <w:szCs w:val="24"/>
        </w:rPr>
        <w:t xml:space="preserve"> услуги.</w:t>
      </w:r>
    </w:p>
    <w:p w:rsidR="000B58E4" w:rsidRPr="000B58E4" w:rsidRDefault="000B58E4" w:rsidP="000B58E4">
      <w:pPr>
        <w:spacing w:after="0"/>
        <w:jc w:val="both"/>
        <w:rPr>
          <w:rFonts w:ascii="Times New Roman" w:hAnsi="Times New Roman" w:cs="Times New Roman"/>
          <w:sz w:val="24"/>
          <w:szCs w:val="24"/>
        </w:rPr>
      </w:pPr>
      <w:r w:rsidRPr="000B58E4">
        <w:rPr>
          <w:rFonts w:ascii="Times New Roman" w:hAnsi="Times New Roman" w:cs="Times New Roman"/>
          <w:sz w:val="24"/>
          <w:szCs w:val="24"/>
        </w:rPr>
        <w:t xml:space="preserve">2) </w:t>
      </w:r>
      <w:proofErr w:type="gramStart"/>
      <w:r w:rsidRPr="000B58E4">
        <w:rPr>
          <w:rFonts w:ascii="Times New Roman" w:hAnsi="Times New Roman" w:cs="Times New Roman"/>
          <w:sz w:val="24"/>
          <w:szCs w:val="24"/>
        </w:rPr>
        <w:t>В</w:t>
      </w:r>
      <w:proofErr w:type="gramEnd"/>
      <w:r w:rsidRPr="000B58E4">
        <w:rPr>
          <w:rFonts w:ascii="Times New Roman" w:hAnsi="Times New Roman" w:cs="Times New Roman"/>
          <w:sz w:val="24"/>
          <w:szCs w:val="24"/>
        </w:rPr>
        <w:t xml:space="preserve"> случае признания жалобы не подлежащей удовлетворению в ответе заявителю, указанном в пункте 94 раздела 5, даются аргументированные разъяснения о причинах принятого решения, а также информация о порядке обжалования принятого решения.»</w:t>
      </w:r>
    </w:p>
    <w:p w:rsidR="000B58E4" w:rsidRPr="000B58E4" w:rsidRDefault="000B58E4" w:rsidP="000B58E4">
      <w:pPr>
        <w:pStyle w:val="a7"/>
        <w:jc w:val="both"/>
        <w:rPr>
          <w:rFonts w:ascii="Times New Roman" w:hAnsi="Times New Roman"/>
          <w:sz w:val="24"/>
          <w:szCs w:val="24"/>
        </w:rPr>
      </w:pPr>
      <w:r w:rsidRPr="000B58E4">
        <w:rPr>
          <w:rFonts w:ascii="Times New Roman" w:hAnsi="Times New Roman"/>
          <w:sz w:val="24"/>
          <w:szCs w:val="24"/>
        </w:rPr>
        <w:t>1.6.По всему тексту Административного регламента слова «региональная государственная информационная система «Единый портал Костромской области»» заменить на слова «РПГУ».</w:t>
      </w:r>
    </w:p>
    <w:p w:rsidR="000B58E4" w:rsidRPr="000B58E4" w:rsidRDefault="000B58E4" w:rsidP="000B58E4">
      <w:pPr>
        <w:pStyle w:val="a7"/>
        <w:jc w:val="both"/>
        <w:rPr>
          <w:rFonts w:ascii="Times New Roman" w:hAnsi="Times New Roman"/>
          <w:sz w:val="24"/>
          <w:szCs w:val="24"/>
        </w:rPr>
      </w:pPr>
      <w:r w:rsidRPr="000B58E4">
        <w:rPr>
          <w:rFonts w:ascii="Times New Roman" w:eastAsia="Times New Roman" w:hAnsi="Times New Roman"/>
          <w:sz w:val="24"/>
          <w:szCs w:val="24"/>
          <w:lang w:eastAsia="ru-RU"/>
        </w:rPr>
        <w:t>2.</w:t>
      </w:r>
      <w:r w:rsidRPr="000B58E4">
        <w:rPr>
          <w:rFonts w:ascii="Times New Roman" w:hAnsi="Times New Roman"/>
          <w:sz w:val="24"/>
          <w:szCs w:val="24"/>
        </w:rPr>
        <w:t>Контроль за исполнением постановления оставляю за собой.</w:t>
      </w:r>
    </w:p>
    <w:p w:rsidR="000B58E4" w:rsidRPr="000B58E4" w:rsidRDefault="000B58E4" w:rsidP="000B58E4">
      <w:pPr>
        <w:pStyle w:val="a7"/>
        <w:jc w:val="both"/>
        <w:rPr>
          <w:rFonts w:ascii="Times New Roman" w:hAnsi="Times New Roman"/>
          <w:sz w:val="24"/>
          <w:szCs w:val="24"/>
        </w:rPr>
      </w:pPr>
      <w:r w:rsidRPr="000B58E4">
        <w:rPr>
          <w:rFonts w:ascii="Times New Roman" w:hAnsi="Times New Roman"/>
          <w:sz w:val="24"/>
          <w:szCs w:val="24"/>
        </w:rPr>
        <w:t>3.Настоящее постановление вступает в силу с момента опубликования (обнародования).</w:t>
      </w:r>
    </w:p>
    <w:p w:rsidR="000B58E4" w:rsidRPr="000B58E4" w:rsidRDefault="000B58E4" w:rsidP="000B58E4">
      <w:pPr>
        <w:pStyle w:val="a7"/>
        <w:jc w:val="both"/>
        <w:rPr>
          <w:rFonts w:ascii="Times New Roman" w:hAnsi="Times New Roman"/>
          <w:sz w:val="24"/>
          <w:szCs w:val="24"/>
        </w:rPr>
      </w:pPr>
    </w:p>
    <w:p w:rsidR="000B58E4" w:rsidRPr="000B58E4" w:rsidRDefault="000B58E4" w:rsidP="000B58E4">
      <w:pPr>
        <w:pStyle w:val="a7"/>
        <w:ind w:left="360"/>
        <w:jc w:val="both"/>
        <w:rPr>
          <w:rFonts w:ascii="Times New Roman" w:hAnsi="Times New Roman"/>
          <w:sz w:val="24"/>
          <w:szCs w:val="24"/>
        </w:rPr>
      </w:pPr>
    </w:p>
    <w:p w:rsidR="000B58E4" w:rsidRPr="000B58E4" w:rsidRDefault="000B58E4" w:rsidP="000B58E4">
      <w:pPr>
        <w:pStyle w:val="ConsPlusNormal"/>
        <w:widowControl/>
        <w:ind w:firstLine="0"/>
        <w:jc w:val="both"/>
        <w:rPr>
          <w:rFonts w:ascii="Times New Roman" w:eastAsiaTheme="minorHAnsi" w:hAnsi="Times New Roman" w:cs="Times New Roman"/>
          <w:sz w:val="24"/>
          <w:szCs w:val="24"/>
          <w:lang w:eastAsia="en-US"/>
        </w:rPr>
      </w:pPr>
      <w:r w:rsidRPr="000B58E4">
        <w:rPr>
          <w:rFonts w:ascii="Times New Roman" w:hAnsi="Times New Roman" w:cs="Times New Roman"/>
          <w:sz w:val="24"/>
          <w:szCs w:val="24"/>
        </w:rPr>
        <w:t>Глава администрации</w:t>
      </w:r>
    </w:p>
    <w:p w:rsidR="000B58E4" w:rsidRDefault="000B58E4" w:rsidP="000B58E4">
      <w:pPr>
        <w:pStyle w:val="a7"/>
        <w:jc w:val="both"/>
        <w:rPr>
          <w:rFonts w:ascii="Times New Roman" w:hAnsi="Times New Roman"/>
          <w:sz w:val="24"/>
          <w:szCs w:val="24"/>
        </w:rPr>
      </w:pPr>
      <w:r w:rsidRPr="000B58E4">
        <w:rPr>
          <w:rFonts w:ascii="Times New Roman" w:hAnsi="Times New Roman"/>
          <w:sz w:val="24"/>
          <w:szCs w:val="24"/>
        </w:rPr>
        <w:t>Пригородного сельского поселения                                              А.Ю. Малков</w:t>
      </w:r>
    </w:p>
    <w:p w:rsidR="00980DE6" w:rsidRDefault="00980DE6" w:rsidP="00980DE6">
      <w:pPr>
        <w:spacing w:after="0"/>
        <w:rPr>
          <w:rFonts w:ascii="Times New Roman" w:hAnsi="Times New Roman" w:cs="Times New Roman"/>
          <w:b/>
          <w:caps/>
        </w:rPr>
      </w:pP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Администрация Пригородного сельского поселения</w:t>
      </w: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муниципального района город Нерехта и Нерехтский район</w:t>
      </w:r>
    </w:p>
    <w:p w:rsidR="00980DE6" w:rsidRPr="00980DE6" w:rsidRDefault="00980DE6" w:rsidP="00980DE6">
      <w:pPr>
        <w:jc w:val="center"/>
        <w:rPr>
          <w:rFonts w:ascii="Times New Roman" w:hAnsi="Times New Roman" w:cs="Times New Roman"/>
          <w:caps/>
        </w:rPr>
      </w:pPr>
      <w:r w:rsidRPr="00980DE6">
        <w:rPr>
          <w:rFonts w:ascii="Times New Roman" w:hAnsi="Times New Roman" w:cs="Times New Roman"/>
          <w:caps/>
        </w:rPr>
        <w:t>Костромской области</w:t>
      </w:r>
    </w:p>
    <w:p w:rsidR="00980DE6" w:rsidRPr="000B58E4" w:rsidRDefault="00980DE6" w:rsidP="000B58E4">
      <w:pPr>
        <w:pStyle w:val="a7"/>
        <w:jc w:val="both"/>
        <w:rPr>
          <w:rFonts w:ascii="Times New Roman" w:hAnsi="Times New Roman"/>
          <w:sz w:val="24"/>
          <w:szCs w:val="24"/>
        </w:rPr>
      </w:pPr>
    </w:p>
    <w:p w:rsidR="000B58E4" w:rsidRPr="000B58E4" w:rsidRDefault="000B58E4" w:rsidP="000B58E4">
      <w:pPr>
        <w:jc w:val="center"/>
        <w:rPr>
          <w:rFonts w:ascii="Times New Roman" w:hAnsi="Times New Roman" w:cs="Times New Roman"/>
          <w:sz w:val="28"/>
          <w:szCs w:val="28"/>
        </w:rPr>
      </w:pPr>
      <w:r w:rsidRPr="000B58E4">
        <w:rPr>
          <w:rFonts w:ascii="Times New Roman" w:hAnsi="Times New Roman" w:cs="Times New Roman"/>
          <w:sz w:val="28"/>
          <w:szCs w:val="28"/>
        </w:rPr>
        <w:t>ПОСТАНОВЛЕНИЕ</w:t>
      </w:r>
    </w:p>
    <w:p w:rsidR="000B58E4" w:rsidRDefault="000B58E4" w:rsidP="000B58E4">
      <w:pPr>
        <w:jc w:val="center"/>
        <w:rPr>
          <w:sz w:val="28"/>
          <w:szCs w:val="28"/>
        </w:rPr>
      </w:pPr>
    </w:p>
    <w:p w:rsidR="000B58E4" w:rsidRPr="000B58E4" w:rsidRDefault="000B58E4" w:rsidP="000B58E4">
      <w:pPr>
        <w:rPr>
          <w:rFonts w:ascii="Times New Roman" w:hAnsi="Times New Roman" w:cs="Times New Roman"/>
          <w:sz w:val="24"/>
          <w:szCs w:val="24"/>
        </w:rPr>
      </w:pPr>
      <w:proofErr w:type="gramStart"/>
      <w:r w:rsidRPr="000B58E4">
        <w:rPr>
          <w:rFonts w:ascii="Times New Roman" w:hAnsi="Times New Roman" w:cs="Times New Roman"/>
          <w:sz w:val="24"/>
          <w:szCs w:val="24"/>
        </w:rPr>
        <w:t>от</w:t>
      </w:r>
      <w:proofErr w:type="gramEnd"/>
      <w:r w:rsidRPr="000B58E4">
        <w:rPr>
          <w:rFonts w:ascii="Times New Roman" w:hAnsi="Times New Roman" w:cs="Times New Roman"/>
          <w:sz w:val="24"/>
          <w:szCs w:val="24"/>
        </w:rPr>
        <w:t xml:space="preserve"> 30 января 2020 года                    №12</w:t>
      </w:r>
    </w:p>
    <w:tbl>
      <w:tblPr>
        <w:tblW w:w="12425" w:type="dxa"/>
        <w:tblLook w:val="01E0" w:firstRow="1" w:lastRow="1" w:firstColumn="1" w:lastColumn="1" w:noHBand="0" w:noVBand="0"/>
      </w:tblPr>
      <w:tblGrid>
        <w:gridCol w:w="7621"/>
        <w:gridCol w:w="4804"/>
      </w:tblGrid>
      <w:tr w:rsidR="000B58E4" w:rsidRPr="00FF2F68" w:rsidTr="00CC1E60">
        <w:tc>
          <w:tcPr>
            <w:tcW w:w="7621" w:type="dxa"/>
            <w:shd w:val="clear" w:color="auto" w:fill="auto"/>
          </w:tcPr>
          <w:p w:rsidR="000B58E4" w:rsidRPr="000B58E4" w:rsidRDefault="000B58E4" w:rsidP="00CC1E60">
            <w:pPr>
              <w:jc w:val="both"/>
              <w:rPr>
                <w:rFonts w:ascii="Times New Roman" w:hAnsi="Times New Roman" w:cs="Times New Roman"/>
                <w:sz w:val="24"/>
                <w:szCs w:val="24"/>
              </w:rPr>
            </w:pPr>
            <w:r w:rsidRPr="000B58E4">
              <w:rPr>
                <w:rFonts w:ascii="Times New Roman" w:hAnsi="Times New Roman" w:cs="Times New Roman"/>
                <w:bCs/>
                <w:sz w:val="24"/>
                <w:szCs w:val="24"/>
              </w:rPr>
              <w:t>О внесение изменений в Постановление администрации Пригородного сельского поселения «О стоимости услуг, предоставляемых согласно гарантированному перечню услуг по погребению» от 05 ноября 2014 года №100</w:t>
            </w:r>
          </w:p>
        </w:tc>
        <w:tc>
          <w:tcPr>
            <w:tcW w:w="4804" w:type="dxa"/>
            <w:shd w:val="clear" w:color="auto" w:fill="auto"/>
          </w:tcPr>
          <w:p w:rsidR="000B58E4" w:rsidRPr="00FF2F68" w:rsidRDefault="000B58E4" w:rsidP="00CC1E60">
            <w:pPr>
              <w:jc w:val="center"/>
              <w:rPr>
                <w:sz w:val="28"/>
                <w:szCs w:val="28"/>
              </w:rPr>
            </w:pPr>
          </w:p>
        </w:tc>
      </w:tr>
    </w:tbl>
    <w:p w:rsidR="000B58E4" w:rsidRPr="000B58E4" w:rsidRDefault="000B58E4" w:rsidP="000B58E4">
      <w:pPr>
        <w:ind w:firstLine="708"/>
        <w:jc w:val="both"/>
        <w:rPr>
          <w:rFonts w:ascii="Times New Roman" w:hAnsi="Times New Roman" w:cs="Times New Roman"/>
          <w:bCs/>
          <w:sz w:val="24"/>
          <w:szCs w:val="24"/>
        </w:rPr>
      </w:pPr>
      <w:r w:rsidRPr="000B58E4">
        <w:rPr>
          <w:rFonts w:ascii="Times New Roman" w:hAnsi="Times New Roman" w:cs="Times New Roman"/>
          <w:bCs/>
          <w:sz w:val="24"/>
          <w:szCs w:val="24"/>
        </w:rPr>
        <w:t xml:space="preserve">В целях приведения в соответствие с Федеральным законом от 19 декабря 2016 года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приостановления действия части 2 статьи 6 Федерального закона «О дополнительных мерах государственной поддержки семей, имеющих детей», в соответствии со ст. 9 и 12 Федерального закона от 2 января 1996 года №8-ФЗ «О погребении и похоронном деле», на основании Постановления Правительства Российской Федерации от 29.01.2020г. №61 «Об утверждении размера индексации выплат, пособий и компенсаций в 2020 году», </w:t>
      </w:r>
    </w:p>
    <w:p w:rsidR="000B58E4" w:rsidRPr="000B58E4" w:rsidRDefault="000B58E4" w:rsidP="00481168">
      <w:pPr>
        <w:autoSpaceDE w:val="0"/>
        <w:autoSpaceDN w:val="0"/>
        <w:adjustRightInd w:val="0"/>
        <w:spacing w:after="0"/>
        <w:jc w:val="both"/>
        <w:outlineLvl w:val="1"/>
        <w:rPr>
          <w:rFonts w:ascii="Times New Roman" w:hAnsi="Times New Roman" w:cs="Times New Roman"/>
          <w:sz w:val="28"/>
          <w:szCs w:val="28"/>
        </w:rPr>
      </w:pPr>
      <w:r w:rsidRPr="000B58E4">
        <w:rPr>
          <w:rFonts w:ascii="Times New Roman" w:hAnsi="Times New Roman" w:cs="Times New Roman"/>
          <w:sz w:val="28"/>
          <w:szCs w:val="28"/>
        </w:rPr>
        <w:t>ПОСТАНОВЛЯЮ:</w:t>
      </w:r>
    </w:p>
    <w:p w:rsidR="000B58E4" w:rsidRPr="000B58E4" w:rsidRDefault="000B58E4" w:rsidP="00252B49">
      <w:pPr>
        <w:pStyle w:val="ConsPlusTitle"/>
        <w:widowControl/>
        <w:numPr>
          <w:ilvl w:val="0"/>
          <w:numId w:val="2"/>
        </w:numPr>
        <w:tabs>
          <w:tab w:val="clear" w:pos="720"/>
          <w:tab w:val="num" w:pos="0"/>
        </w:tabs>
        <w:ind w:left="0" w:firstLine="360"/>
        <w:jc w:val="both"/>
        <w:rPr>
          <w:b w:val="0"/>
        </w:rPr>
      </w:pPr>
      <w:r w:rsidRPr="000B58E4">
        <w:rPr>
          <w:b w:val="0"/>
        </w:rPr>
        <w:t xml:space="preserve">Внести в </w:t>
      </w:r>
      <w:r w:rsidRPr="000B58E4">
        <w:rPr>
          <w:b w:val="0"/>
          <w:bCs w:val="0"/>
        </w:rPr>
        <w:t>Постановление «О стоимости услуг, предоставляемых согласно гарантированному перечню услуг по погребению» от 05.11.2014 №100</w:t>
      </w:r>
      <w:r w:rsidRPr="000B58E4">
        <w:rPr>
          <w:bCs w:val="0"/>
        </w:rPr>
        <w:t xml:space="preserve"> </w:t>
      </w:r>
      <w:r w:rsidRPr="000B58E4">
        <w:rPr>
          <w:b w:val="0"/>
        </w:rPr>
        <w:t>следующие изменения:</w:t>
      </w:r>
    </w:p>
    <w:p w:rsidR="000B58E4" w:rsidRPr="000B58E4" w:rsidRDefault="000B58E4" w:rsidP="000B58E4">
      <w:pPr>
        <w:pStyle w:val="ConsPlusTitle"/>
        <w:widowControl/>
        <w:jc w:val="both"/>
        <w:rPr>
          <w:b w:val="0"/>
        </w:rPr>
      </w:pPr>
      <w:r w:rsidRPr="000B58E4">
        <w:rPr>
          <w:b w:val="0"/>
        </w:rPr>
        <w:lastRenderedPageBreak/>
        <w:t xml:space="preserve">- в пунктах </w:t>
      </w:r>
      <w:proofErr w:type="gramStart"/>
      <w:r w:rsidRPr="000B58E4">
        <w:rPr>
          <w:b w:val="0"/>
        </w:rPr>
        <w:t>1.1.,</w:t>
      </w:r>
      <w:proofErr w:type="gramEnd"/>
      <w:r w:rsidRPr="000B58E4">
        <w:rPr>
          <w:b w:val="0"/>
        </w:rPr>
        <w:t xml:space="preserve"> 1.2. </w:t>
      </w:r>
      <w:hyperlink r:id="rId7" w:history="1">
        <w:r w:rsidRPr="000B58E4">
          <w:rPr>
            <w:b w:val="0"/>
            <w:color w:val="0000FF"/>
          </w:rPr>
          <w:t>части 1</w:t>
        </w:r>
      </w:hyperlink>
      <w:r w:rsidRPr="000B58E4">
        <w:rPr>
          <w:b w:val="0"/>
        </w:rPr>
        <w:t xml:space="preserve"> Постановления слова "5227,26 руб." заменить словами "6124 рублей 86 копеек".</w:t>
      </w:r>
    </w:p>
    <w:p w:rsidR="000B58E4" w:rsidRPr="000B58E4" w:rsidRDefault="000B58E4" w:rsidP="000B58E4">
      <w:pPr>
        <w:pStyle w:val="ConsPlusTitle"/>
        <w:widowControl/>
        <w:numPr>
          <w:ilvl w:val="0"/>
          <w:numId w:val="2"/>
        </w:numPr>
        <w:tabs>
          <w:tab w:val="clear" w:pos="720"/>
        </w:tabs>
        <w:ind w:left="0" w:firstLine="360"/>
        <w:jc w:val="both"/>
        <w:rPr>
          <w:b w:val="0"/>
        </w:rPr>
      </w:pPr>
      <w:r w:rsidRPr="000B58E4">
        <w:rPr>
          <w:b w:val="0"/>
        </w:rPr>
        <w:t xml:space="preserve">Утвердить Перечень платных услуг по погребению умерших (погибших) граждан на территории Пригородного сельского поселения муниципального района город Нерехта и </w:t>
      </w:r>
      <w:proofErr w:type="spellStart"/>
      <w:r w:rsidRPr="000B58E4">
        <w:rPr>
          <w:b w:val="0"/>
        </w:rPr>
        <w:t>Нерехтский</w:t>
      </w:r>
      <w:proofErr w:type="spellEnd"/>
      <w:r w:rsidRPr="000B58E4">
        <w:rPr>
          <w:b w:val="0"/>
        </w:rPr>
        <w:t xml:space="preserve"> район Костромской области.</w:t>
      </w:r>
    </w:p>
    <w:p w:rsidR="000B58E4" w:rsidRPr="000B58E4" w:rsidRDefault="000B58E4" w:rsidP="008A3561">
      <w:pPr>
        <w:pStyle w:val="ConsPlusTitle"/>
        <w:widowControl/>
        <w:numPr>
          <w:ilvl w:val="0"/>
          <w:numId w:val="2"/>
        </w:numPr>
        <w:tabs>
          <w:tab w:val="clear" w:pos="720"/>
        </w:tabs>
        <w:ind w:left="0" w:firstLine="360"/>
        <w:jc w:val="both"/>
        <w:rPr>
          <w:b w:val="0"/>
        </w:rPr>
      </w:pPr>
      <w:r w:rsidRPr="000B58E4">
        <w:rPr>
          <w:b w:val="0"/>
        </w:rPr>
        <w:t>Настоящее постановление вступает в законную силу с 1 февраля 2020 года.</w:t>
      </w:r>
    </w:p>
    <w:p w:rsidR="000B58E4" w:rsidRPr="000B58E4" w:rsidRDefault="000B58E4" w:rsidP="000B58E4">
      <w:pPr>
        <w:pStyle w:val="ConsPlusTitle"/>
        <w:widowControl/>
        <w:numPr>
          <w:ilvl w:val="0"/>
          <w:numId w:val="2"/>
        </w:numPr>
        <w:tabs>
          <w:tab w:val="clear" w:pos="720"/>
        </w:tabs>
        <w:ind w:left="0" w:firstLine="360"/>
        <w:jc w:val="both"/>
        <w:rPr>
          <w:b w:val="0"/>
        </w:rPr>
      </w:pPr>
      <w:r w:rsidRPr="000B58E4">
        <w:rPr>
          <w:b w:val="0"/>
        </w:rPr>
        <w:t xml:space="preserve">Признать утратившим силу Постановление администрации Пригородного сельского поселения муниципального района город Нерехта и </w:t>
      </w:r>
      <w:proofErr w:type="spellStart"/>
      <w:r w:rsidRPr="000B58E4">
        <w:rPr>
          <w:b w:val="0"/>
        </w:rPr>
        <w:t>Нерехтский</w:t>
      </w:r>
      <w:proofErr w:type="spellEnd"/>
      <w:r w:rsidRPr="000B58E4">
        <w:rPr>
          <w:b w:val="0"/>
        </w:rPr>
        <w:t xml:space="preserve"> район Костромской области от 28 января 2019 года №9 «О внесении изменений в Постановление «О стоимости услуг, предоставляемых согласно гарантированному перечню услуг по погребению» от 05.11.2014 №100».</w:t>
      </w:r>
    </w:p>
    <w:p w:rsidR="000B58E4" w:rsidRPr="000B58E4" w:rsidRDefault="000B58E4" w:rsidP="000B58E4">
      <w:pPr>
        <w:pStyle w:val="ConsPlusTitle"/>
        <w:widowControl/>
        <w:numPr>
          <w:ilvl w:val="0"/>
          <w:numId w:val="2"/>
        </w:numPr>
        <w:tabs>
          <w:tab w:val="clear" w:pos="720"/>
        </w:tabs>
        <w:ind w:left="0" w:firstLine="360"/>
        <w:jc w:val="both"/>
        <w:rPr>
          <w:b w:val="0"/>
        </w:rPr>
      </w:pPr>
      <w:r w:rsidRPr="000B58E4">
        <w:rPr>
          <w:b w:val="0"/>
        </w:rPr>
        <w:t xml:space="preserve">Настоящее постановление подлежит опубликованию (обнародованию) в публичных местах Пригородного сельского поселения и размещению на официальном сайте Пригородного сельского поселения. </w:t>
      </w:r>
    </w:p>
    <w:p w:rsidR="000B58E4" w:rsidRPr="000B58E4" w:rsidRDefault="000B58E4" w:rsidP="000B58E4">
      <w:pPr>
        <w:ind w:firstLine="540"/>
        <w:jc w:val="both"/>
        <w:rPr>
          <w:rFonts w:ascii="Times New Roman" w:hAnsi="Times New Roman" w:cs="Times New Roman"/>
          <w:sz w:val="24"/>
          <w:szCs w:val="24"/>
        </w:rPr>
      </w:pPr>
    </w:p>
    <w:p w:rsidR="000B58E4" w:rsidRPr="000B58E4" w:rsidRDefault="000B58E4" w:rsidP="000B58E4">
      <w:pPr>
        <w:jc w:val="both"/>
        <w:rPr>
          <w:rFonts w:ascii="Times New Roman" w:hAnsi="Times New Roman" w:cs="Times New Roman"/>
          <w:sz w:val="24"/>
          <w:szCs w:val="24"/>
        </w:rPr>
      </w:pPr>
      <w:r w:rsidRPr="000B58E4">
        <w:rPr>
          <w:rFonts w:ascii="Times New Roman" w:hAnsi="Times New Roman" w:cs="Times New Roman"/>
          <w:sz w:val="24"/>
          <w:szCs w:val="24"/>
        </w:rPr>
        <w:t xml:space="preserve">Глава Пригородного сельского поселения </w:t>
      </w:r>
      <w:r w:rsidRPr="000B58E4">
        <w:rPr>
          <w:rFonts w:ascii="Times New Roman" w:hAnsi="Times New Roman" w:cs="Times New Roman"/>
          <w:sz w:val="24"/>
          <w:szCs w:val="24"/>
        </w:rPr>
        <w:tab/>
      </w:r>
      <w:r w:rsidRPr="000B58E4">
        <w:rPr>
          <w:rFonts w:ascii="Times New Roman" w:hAnsi="Times New Roman" w:cs="Times New Roman"/>
          <w:sz w:val="24"/>
          <w:szCs w:val="24"/>
        </w:rPr>
        <w:tab/>
        <w:t xml:space="preserve">                   А.Ю. Малков</w:t>
      </w:r>
    </w:p>
    <w:p w:rsidR="000B58E4" w:rsidRPr="000B58E4" w:rsidRDefault="000B58E4" w:rsidP="000B58E4">
      <w:pPr>
        <w:spacing w:after="0"/>
        <w:ind w:left="4956"/>
        <w:jc w:val="right"/>
        <w:rPr>
          <w:rFonts w:ascii="Times New Roman" w:hAnsi="Times New Roman" w:cs="Times New Roman"/>
          <w:sz w:val="24"/>
          <w:szCs w:val="24"/>
        </w:rPr>
      </w:pPr>
      <w:r w:rsidRPr="000B58E4">
        <w:rPr>
          <w:rFonts w:ascii="Times New Roman" w:hAnsi="Times New Roman" w:cs="Times New Roman"/>
          <w:sz w:val="24"/>
          <w:szCs w:val="24"/>
        </w:rPr>
        <w:t>Приложение</w:t>
      </w:r>
    </w:p>
    <w:p w:rsidR="000B58E4" w:rsidRPr="000B58E4" w:rsidRDefault="000B58E4" w:rsidP="000B58E4">
      <w:pPr>
        <w:spacing w:after="0"/>
        <w:ind w:left="4956"/>
        <w:jc w:val="right"/>
        <w:rPr>
          <w:rFonts w:ascii="Times New Roman" w:hAnsi="Times New Roman" w:cs="Times New Roman"/>
          <w:sz w:val="24"/>
          <w:szCs w:val="24"/>
        </w:rPr>
      </w:pPr>
      <w:proofErr w:type="gramStart"/>
      <w:r w:rsidRPr="000B58E4">
        <w:rPr>
          <w:rFonts w:ascii="Times New Roman" w:hAnsi="Times New Roman" w:cs="Times New Roman"/>
          <w:sz w:val="24"/>
          <w:szCs w:val="24"/>
        </w:rPr>
        <w:t>к</w:t>
      </w:r>
      <w:proofErr w:type="gramEnd"/>
      <w:r w:rsidRPr="000B58E4">
        <w:rPr>
          <w:rFonts w:ascii="Times New Roman" w:hAnsi="Times New Roman" w:cs="Times New Roman"/>
          <w:sz w:val="24"/>
          <w:szCs w:val="24"/>
        </w:rPr>
        <w:t xml:space="preserve"> Постановлению администрации Пригородного сельского поселения от 30 января 2020 г. №12</w:t>
      </w:r>
    </w:p>
    <w:p w:rsidR="000B58E4" w:rsidRDefault="000B58E4" w:rsidP="000B58E4">
      <w:pPr>
        <w:jc w:val="both"/>
        <w:rPr>
          <w:sz w:val="28"/>
          <w:szCs w:val="28"/>
        </w:rPr>
      </w:pPr>
    </w:p>
    <w:p w:rsidR="000B58E4" w:rsidRPr="00801136" w:rsidRDefault="000B58E4" w:rsidP="000B58E4">
      <w:pPr>
        <w:pStyle w:val="ConsPlusTitle"/>
        <w:widowControl/>
        <w:ind w:left="360"/>
        <w:jc w:val="center"/>
        <w:rPr>
          <w:b w:val="0"/>
        </w:rPr>
      </w:pPr>
      <w:r w:rsidRPr="00801136">
        <w:rPr>
          <w:b w:val="0"/>
        </w:rPr>
        <w:t xml:space="preserve">Перечень платных услуг </w:t>
      </w:r>
    </w:p>
    <w:p w:rsidR="000B58E4" w:rsidRPr="00801136" w:rsidRDefault="000B58E4" w:rsidP="000B58E4">
      <w:pPr>
        <w:pStyle w:val="ConsPlusTitle"/>
        <w:widowControl/>
        <w:ind w:left="360"/>
        <w:jc w:val="center"/>
        <w:rPr>
          <w:b w:val="0"/>
        </w:rPr>
      </w:pPr>
      <w:proofErr w:type="gramStart"/>
      <w:r w:rsidRPr="00801136">
        <w:rPr>
          <w:b w:val="0"/>
        </w:rPr>
        <w:t>по</w:t>
      </w:r>
      <w:proofErr w:type="gramEnd"/>
      <w:r w:rsidRPr="00801136">
        <w:rPr>
          <w:b w:val="0"/>
        </w:rPr>
        <w:t xml:space="preserve"> погребению умерших (погибших) граждан </w:t>
      </w:r>
    </w:p>
    <w:p w:rsidR="000B58E4" w:rsidRPr="00801136" w:rsidRDefault="000B58E4" w:rsidP="000B58E4">
      <w:pPr>
        <w:pStyle w:val="ConsPlusTitle"/>
        <w:widowControl/>
        <w:ind w:left="360"/>
        <w:jc w:val="center"/>
        <w:rPr>
          <w:b w:val="0"/>
        </w:rPr>
      </w:pPr>
      <w:proofErr w:type="gramStart"/>
      <w:r w:rsidRPr="00801136">
        <w:rPr>
          <w:b w:val="0"/>
        </w:rPr>
        <w:t>на</w:t>
      </w:r>
      <w:proofErr w:type="gramEnd"/>
      <w:r w:rsidRPr="00801136">
        <w:rPr>
          <w:b w:val="0"/>
        </w:rPr>
        <w:t xml:space="preserve"> территории Пригородного сельского поселения </w:t>
      </w:r>
    </w:p>
    <w:p w:rsidR="000B58E4" w:rsidRPr="00801136" w:rsidRDefault="000B58E4" w:rsidP="000B58E4">
      <w:pPr>
        <w:pStyle w:val="ConsPlusTitle"/>
        <w:widowControl/>
        <w:ind w:left="360"/>
        <w:jc w:val="center"/>
        <w:rPr>
          <w:b w:val="0"/>
        </w:rPr>
      </w:pPr>
      <w:proofErr w:type="gramStart"/>
      <w:r w:rsidRPr="00801136">
        <w:rPr>
          <w:b w:val="0"/>
        </w:rPr>
        <w:t>муниципального</w:t>
      </w:r>
      <w:proofErr w:type="gramEnd"/>
      <w:r w:rsidRPr="00801136">
        <w:rPr>
          <w:b w:val="0"/>
        </w:rPr>
        <w:t xml:space="preserve"> района город Нерехта и </w:t>
      </w:r>
      <w:proofErr w:type="spellStart"/>
      <w:r w:rsidRPr="00801136">
        <w:rPr>
          <w:b w:val="0"/>
        </w:rPr>
        <w:t>Нерехтский</w:t>
      </w:r>
      <w:proofErr w:type="spellEnd"/>
      <w:r w:rsidRPr="00801136">
        <w:rPr>
          <w:b w:val="0"/>
        </w:rPr>
        <w:t xml:space="preserve"> район Костромской области</w:t>
      </w:r>
    </w:p>
    <w:p w:rsidR="000B58E4" w:rsidRPr="000B58E4" w:rsidRDefault="000B58E4" w:rsidP="000B58E4">
      <w:pPr>
        <w:pStyle w:val="ConsPlusTitle"/>
        <w:widowControl/>
        <w:ind w:left="360"/>
        <w:jc w:val="center"/>
        <w:rPr>
          <w:b w:val="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
        <w:gridCol w:w="4988"/>
        <w:gridCol w:w="2982"/>
      </w:tblGrid>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№п/п</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Наименование услуг</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t>Цена (руб.)</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1</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Оформление документов, необходимых для погребения (оформление мед. Свидетельства о смерти, гос. свидетельства о смерти, справки для получения возмещения на погребение, справки на захоронение</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t>Бесплатно</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2</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Предоставление и доставка гроба и других предметов необходимых для погребения.</w:t>
            </w:r>
          </w:p>
          <w:p w:rsidR="000B58E4" w:rsidRPr="000B58E4" w:rsidRDefault="000B58E4" w:rsidP="00CC1E60">
            <w:pPr>
              <w:pStyle w:val="ConsPlusTitle"/>
              <w:widowControl/>
              <w:jc w:val="center"/>
              <w:rPr>
                <w:b w:val="0"/>
              </w:rPr>
            </w:pPr>
            <w:r w:rsidRPr="000B58E4">
              <w:rPr>
                <w:b w:val="0"/>
              </w:rPr>
              <w:t>Для доставки гроба предоставляется специально оборудованный транспорт-автокатафалк)</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t>1460,81</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3</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Облачение тела</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t>Бесплатно</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4</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 xml:space="preserve">Перевозка тела (останков) умершего на кладбище (перевозка тела умершего из дома (морга) до кладбища осуществляется катафалком с соблюдением скорости, не превышающей 40 км/час). </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t>1523,47</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r w:rsidRPr="000B58E4">
              <w:rPr>
                <w:b w:val="0"/>
              </w:rPr>
              <w:t>5</w:t>
            </w:r>
          </w:p>
        </w:tc>
        <w:tc>
          <w:tcPr>
            <w:tcW w:w="4988" w:type="dxa"/>
            <w:shd w:val="clear" w:color="auto" w:fill="auto"/>
          </w:tcPr>
          <w:p w:rsidR="000B58E4" w:rsidRPr="000B58E4" w:rsidRDefault="000B58E4" w:rsidP="00CC1E60">
            <w:pPr>
              <w:pStyle w:val="ConsPlusTitle"/>
              <w:widowControl/>
              <w:jc w:val="center"/>
              <w:rPr>
                <w:b w:val="0"/>
              </w:rPr>
            </w:pPr>
            <w:r w:rsidRPr="000B58E4">
              <w:rPr>
                <w:b w:val="0"/>
              </w:rPr>
              <w:t xml:space="preserve">Погребение (рытье могилы установленного образца на отведенном участке кладбища вручную, зачистка могилы вручную, отпускание гроба в могилу, засыпка могилы землей, оформление надмогильного холмика, </w:t>
            </w:r>
            <w:r w:rsidRPr="000B58E4">
              <w:rPr>
                <w:b w:val="0"/>
              </w:rPr>
              <w:lastRenderedPageBreak/>
              <w:t>установка регистрационной таблички на могиле)</w:t>
            </w:r>
          </w:p>
        </w:tc>
        <w:tc>
          <w:tcPr>
            <w:tcW w:w="2982" w:type="dxa"/>
            <w:shd w:val="clear" w:color="auto" w:fill="auto"/>
          </w:tcPr>
          <w:p w:rsidR="000B58E4" w:rsidRPr="000B58E4" w:rsidRDefault="000B58E4" w:rsidP="00CC1E60">
            <w:pPr>
              <w:pStyle w:val="ConsPlusTitle"/>
              <w:widowControl/>
              <w:jc w:val="center"/>
              <w:rPr>
                <w:b w:val="0"/>
              </w:rPr>
            </w:pPr>
            <w:r w:rsidRPr="000B58E4">
              <w:rPr>
                <w:b w:val="0"/>
              </w:rPr>
              <w:lastRenderedPageBreak/>
              <w:t>3140,58</w:t>
            </w:r>
          </w:p>
        </w:tc>
      </w:tr>
      <w:tr w:rsidR="000B58E4" w:rsidRPr="000B58E4" w:rsidTr="00980DE6">
        <w:tc>
          <w:tcPr>
            <w:tcW w:w="1015" w:type="dxa"/>
            <w:shd w:val="clear" w:color="auto" w:fill="auto"/>
          </w:tcPr>
          <w:p w:rsidR="000B58E4" w:rsidRPr="000B58E4" w:rsidRDefault="000B58E4" w:rsidP="00CC1E60">
            <w:pPr>
              <w:pStyle w:val="ConsPlusTitle"/>
              <w:widowControl/>
              <w:jc w:val="center"/>
              <w:rPr>
                <w:b w:val="0"/>
              </w:rPr>
            </w:pPr>
          </w:p>
        </w:tc>
        <w:tc>
          <w:tcPr>
            <w:tcW w:w="4988" w:type="dxa"/>
            <w:shd w:val="clear" w:color="auto" w:fill="auto"/>
          </w:tcPr>
          <w:p w:rsidR="000B58E4" w:rsidRPr="00801136" w:rsidRDefault="000B58E4" w:rsidP="00CC1E60">
            <w:pPr>
              <w:pStyle w:val="ConsPlusTitle"/>
              <w:widowControl/>
              <w:jc w:val="center"/>
              <w:rPr>
                <w:b w:val="0"/>
              </w:rPr>
            </w:pPr>
            <w:r w:rsidRPr="00801136">
              <w:rPr>
                <w:b w:val="0"/>
              </w:rPr>
              <w:t>Итого стоимости гарантированного набора услуг</w:t>
            </w:r>
          </w:p>
        </w:tc>
        <w:tc>
          <w:tcPr>
            <w:tcW w:w="2982" w:type="dxa"/>
            <w:shd w:val="clear" w:color="auto" w:fill="auto"/>
          </w:tcPr>
          <w:p w:rsidR="000B58E4" w:rsidRPr="00801136" w:rsidRDefault="000B58E4" w:rsidP="00CC1E60">
            <w:pPr>
              <w:pStyle w:val="ConsPlusTitle"/>
              <w:widowControl/>
              <w:jc w:val="center"/>
              <w:rPr>
                <w:b w:val="0"/>
              </w:rPr>
            </w:pPr>
            <w:r w:rsidRPr="00801136">
              <w:rPr>
                <w:b w:val="0"/>
              </w:rPr>
              <w:t xml:space="preserve">6124,86 </w:t>
            </w:r>
          </w:p>
        </w:tc>
      </w:tr>
    </w:tbl>
    <w:p w:rsidR="00980DE6" w:rsidRDefault="00980DE6" w:rsidP="00980DE6">
      <w:pPr>
        <w:spacing w:after="0"/>
        <w:jc w:val="center"/>
        <w:rPr>
          <w:rFonts w:ascii="Times New Roman" w:hAnsi="Times New Roman" w:cs="Times New Roman"/>
          <w:caps/>
        </w:rPr>
      </w:pP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Администрация Пригородного сельского поселения</w:t>
      </w:r>
    </w:p>
    <w:p w:rsidR="00980DE6" w:rsidRPr="00980DE6" w:rsidRDefault="00980DE6" w:rsidP="00980DE6">
      <w:pPr>
        <w:spacing w:after="0"/>
        <w:jc w:val="center"/>
        <w:rPr>
          <w:rFonts w:ascii="Times New Roman" w:hAnsi="Times New Roman" w:cs="Times New Roman"/>
          <w:caps/>
        </w:rPr>
      </w:pPr>
      <w:r w:rsidRPr="00980DE6">
        <w:rPr>
          <w:rFonts w:ascii="Times New Roman" w:hAnsi="Times New Roman" w:cs="Times New Roman"/>
          <w:caps/>
        </w:rPr>
        <w:t>муниципального района город Нерехта и Нерехтский район</w:t>
      </w:r>
    </w:p>
    <w:p w:rsidR="00980DE6" w:rsidRPr="00980DE6" w:rsidRDefault="00980DE6" w:rsidP="00980DE6">
      <w:pPr>
        <w:jc w:val="center"/>
        <w:rPr>
          <w:rFonts w:ascii="Times New Roman" w:hAnsi="Times New Roman" w:cs="Times New Roman"/>
          <w:caps/>
        </w:rPr>
      </w:pPr>
      <w:r w:rsidRPr="00980DE6">
        <w:rPr>
          <w:rFonts w:ascii="Times New Roman" w:hAnsi="Times New Roman" w:cs="Times New Roman"/>
          <w:caps/>
        </w:rPr>
        <w:t>Костромской области</w:t>
      </w:r>
    </w:p>
    <w:p w:rsidR="000B58E4" w:rsidRDefault="000B58E4" w:rsidP="000B58E4">
      <w:pPr>
        <w:jc w:val="both"/>
      </w:pPr>
    </w:p>
    <w:p w:rsidR="00801136" w:rsidRDefault="00801136" w:rsidP="00801136">
      <w:pPr>
        <w:pStyle w:val="7"/>
        <w:numPr>
          <w:ilvl w:val="6"/>
          <w:numId w:val="3"/>
        </w:numPr>
        <w:tabs>
          <w:tab w:val="left" w:pos="0"/>
        </w:tabs>
        <w:spacing w:line="200" w:lineRule="atLeast"/>
        <w:ind w:right="-553"/>
        <w:rPr>
          <w:spacing w:val="20"/>
          <w:sz w:val="28"/>
          <w:szCs w:val="28"/>
        </w:rPr>
      </w:pPr>
      <w:r>
        <w:rPr>
          <w:spacing w:val="20"/>
          <w:sz w:val="28"/>
          <w:szCs w:val="28"/>
        </w:rPr>
        <w:t>ПОСТАНОВЛЕНИЕ</w:t>
      </w:r>
    </w:p>
    <w:p w:rsidR="00801136" w:rsidRDefault="00801136" w:rsidP="00801136">
      <w:pPr>
        <w:spacing w:line="200" w:lineRule="atLeast"/>
        <w:ind w:right="-553"/>
        <w:jc w:val="center"/>
        <w:rPr>
          <w:sz w:val="28"/>
          <w:szCs w:val="28"/>
        </w:rPr>
      </w:pPr>
    </w:p>
    <w:p w:rsidR="00801136" w:rsidRPr="00801136" w:rsidRDefault="00801136" w:rsidP="00801136">
      <w:pPr>
        <w:pStyle w:val="2"/>
        <w:numPr>
          <w:ilvl w:val="0"/>
          <w:numId w:val="0"/>
        </w:numPr>
        <w:tabs>
          <w:tab w:val="center" w:pos="4677"/>
        </w:tabs>
        <w:spacing w:line="200" w:lineRule="atLeast"/>
        <w:ind w:right="-553"/>
        <w:rPr>
          <w:color w:val="000000"/>
          <w:sz w:val="24"/>
        </w:rPr>
      </w:pPr>
      <w:proofErr w:type="gramStart"/>
      <w:r w:rsidRPr="00801136">
        <w:rPr>
          <w:color w:val="000000"/>
          <w:sz w:val="24"/>
        </w:rPr>
        <w:t>от</w:t>
      </w:r>
      <w:proofErr w:type="gramEnd"/>
      <w:r w:rsidRPr="00801136">
        <w:rPr>
          <w:color w:val="000000"/>
          <w:sz w:val="24"/>
        </w:rPr>
        <w:t xml:space="preserve"> 30 января 2020 года     №12/1</w:t>
      </w:r>
    </w:p>
    <w:p w:rsidR="00801136" w:rsidRDefault="00801136" w:rsidP="00801136">
      <w:pPr>
        <w:pStyle w:val="2"/>
        <w:numPr>
          <w:ilvl w:val="0"/>
          <w:numId w:val="0"/>
        </w:numPr>
        <w:tabs>
          <w:tab w:val="center" w:pos="4677"/>
        </w:tabs>
        <w:spacing w:line="200" w:lineRule="atLeast"/>
        <w:ind w:right="-553"/>
        <w:rPr>
          <w:szCs w:val="28"/>
        </w:rPr>
      </w:pPr>
      <w:r>
        <w:rPr>
          <w:szCs w:val="28"/>
        </w:rPr>
        <w:t xml:space="preserve"> </w:t>
      </w:r>
    </w:p>
    <w:tbl>
      <w:tblPr>
        <w:tblW w:w="0" w:type="auto"/>
        <w:tblLook w:val="01E0" w:firstRow="1" w:lastRow="1" w:firstColumn="1" w:lastColumn="1" w:noHBand="0" w:noVBand="0"/>
      </w:tblPr>
      <w:tblGrid>
        <w:gridCol w:w="9039"/>
        <w:gridCol w:w="236"/>
      </w:tblGrid>
      <w:tr w:rsidR="00801136" w:rsidRPr="004B144A" w:rsidTr="00CC1E60">
        <w:tc>
          <w:tcPr>
            <w:tcW w:w="9039" w:type="dxa"/>
            <w:shd w:val="clear" w:color="auto" w:fill="auto"/>
          </w:tcPr>
          <w:p w:rsidR="00801136" w:rsidRPr="00801136" w:rsidRDefault="00801136" w:rsidP="00801136">
            <w:pPr>
              <w:spacing w:after="0" w:line="200" w:lineRule="atLeast"/>
              <w:ind w:right="-553"/>
              <w:jc w:val="both"/>
              <w:rPr>
                <w:rFonts w:ascii="Times New Roman" w:hAnsi="Times New Roman" w:cs="Times New Roman"/>
                <w:bCs/>
                <w:color w:val="000000"/>
                <w:sz w:val="24"/>
                <w:szCs w:val="24"/>
              </w:rPr>
            </w:pPr>
            <w:r w:rsidRPr="00801136">
              <w:rPr>
                <w:rFonts w:ascii="Times New Roman" w:hAnsi="Times New Roman" w:cs="Times New Roman"/>
                <w:bCs/>
                <w:color w:val="000000"/>
                <w:sz w:val="24"/>
                <w:szCs w:val="24"/>
              </w:rPr>
              <w:t>Об утверждении муниципальной программы</w:t>
            </w:r>
          </w:p>
          <w:p w:rsidR="00801136" w:rsidRPr="00801136" w:rsidRDefault="00801136" w:rsidP="00801136">
            <w:pPr>
              <w:spacing w:after="0" w:line="200" w:lineRule="atLeast"/>
              <w:ind w:right="-553"/>
              <w:jc w:val="both"/>
              <w:rPr>
                <w:rFonts w:ascii="Times New Roman" w:hAnsi="Times New Roman" w:cs="Times New Roman"/>
                <w:bCs/>
                <w:color w:val="000000"/>
                <w:sz w:val="24"/>
                <w:szCs w:val="24"/>
              </w:rPr>
            </w:pPr>
            <w:r w:rsidRPr="00801136">
              <w:rPr>
                <w:rFonts w:ascii="Times New Roman" w:hAnsi="Times New Roman" w:cs="Times New Roman"/>
                <w:bCs/>
                <w:color w:val="000000"/>
                <w:sz w:val="24"/>
                <w:szCs w:val="24"/>
              </w:rPr>
              <w:t xml:space="preserve">«Развитие территориального </w:t>
            </w:r>
          </w:p>
          <w:p w:rsidR="00801136" w:rsidRPr="00801136" w:rsidRDefault="00801136" w:rsidP="00801136">
            <w:pPr>
              <w:spacing w:after="0" w:line="200" w:lineRule="atLeast"/>
              <w:ind w:right="-553"/>
              <w:jc w:val="both"/>
              <w:rPr>
                <w:rFonts w:ascii="Times New Roman" w:hAnsi="Times New Roman" w:cs="Times New Roman"/>
                <w:bCs/>
                <w:color w:val="000000"/>
                <w:sz w:val="24"/>
                <w:szCs w:val="24"/>
              </w:rPr>
            </w:pPr>
            <w:proofErr w:type="gramStart"/>
            <w:r w:rsidRPr="00801136">
              <w:rPr>
                <w:rFonts w:ascii="Times New Roman" w:hAnsi="Times New Roman" w:cs="Times New Roman"/>
                <w:bCs/>
                <w:color w:val="000000"/>
                <w:sz w:val="24"/>
                <w:szCs w:val="24"/>
              </w:rPr>
              <w:t>общественного</w:t>
            </w:r>
            <w:proofErr w:type="gramEnd"/>
            <w:r w:rsidRPr="00801136">
              <w:rPr>
                <w:rFonts w:ascii="Times New Roman" w:hAnsi="Times New Roman" w:cs="Times New Roman"/>
                <w:bCs/>
                <w:color w:val="000000"/>
                <w:sz w:val="24"/>
                <w:szCs w:val="24"/>
              </w:rPr>
              <w:t xml:space="preserve"> самоуправления в </w:t>
            </w:r>
          </w:p>
          <w:p w:rsidR="00801136" w:rsidRPr="00801136" w:rsidRDefault="00801136" w:rsidP="00801136">
            <w:pPr>
              <w:spacing w:after="0" w:line="200" w:lineRule="atLeast"/>
              <w:ind w:right="-553"/>
              <w:jc w:val="both"/>
              <w:rPr>
                <w:rFonts w:ascii="Times New Roman" w:hAnsi="Times New Roman" w:cs="Times New Roman"/>
                <w:bCs/>
                <w:color w:val="000000"/>
                <w:sz w:val="24"/>
                <w:szCs w:val="24"/>
              </w:rPr>
            </w:pPr>
            <w:r w:rsidRPr="00801136">
              <w:rPr>
                <w:rFonts w:ascii="Times New Roman" w:hAnsi="Times New Roman" w:cs="Times New Roman"/>
                <w:bCs/>
                <w:color w:val="000000"/>
                <w:sz w:val="24"/>
                <w:szCs w:val="24"/>
              </w:rPr>
              <w:t xml:space="preserve">Пригородном сельском поселении </w:t>
            </w:r>
          </w:p>
          <w:p w:rsidR="00801136" w:rsidRPr="00801136" w:rsidRDefault="00801136" w:rsidP="00801136">
            <w:pPr>
              <w:spacing w:after="0" w:line="200" w:lineRule="atLeast"/>
              <w:ind w:right="-553"/>
              <w:jc w:val="both"/>
              <w:rPr>
                <w:rFonts w:ascii="Times New Roman" w:hAnsi="Times New Roman" w:cs="Times New Roman"/>
                <w:bCs/>
                <w:color w:val="000000"/>
                <w:sz w:val="24"/>
                <w:szCs w:val="24"/>
              </w:rPr>
            </w:pPr>
            <w:r w:rsidRPr="00801136">
              <w:rPr>
                <w:rFonts w:ascii="Times New Roman" w:hAnsi="Times New Roman" w:cs="Times New Roman"/>
                <w:bCs/>
                <w:color w:val="000000"/>
                <w:sz w:val="24"/>
                <w:szCs w:val="24"/>
              </w:rPr>
              <w:t xml:space="preserve"> </w:t>
            </w:r>
            <w:proofErr w:type="gramStart"/>
            <w:r w:rsidRPr="00801136">
              <w:rPr>
                <w:rFonts w:ascii="Times New Roman" w:hAnsi="Times New Roman" w:cs="Times New Roman"/>
                <w:bCs/>
                <w:color w:val="000000"/>
                <w:sz w:val="24"/>
                <w:szCs w:val="24"/>
              </w:rPr>
              <w:t>муниципального</w:t>
            </w:r>
            <w:proofErr w:type="gramEnd"/>
            <w:r w:rsidRPr="00801136">
              <w:rPr>
                <w:rFonts w:ascii="Times New Roman" w:hAnsi="Times New Roman" w:cs="Times New Roman"/>
                <w:bCs/>
                <w:color w:val="000000"/>
                <w:sz w:val="24"/>
                <w:szCs w:val="24"/>
              </w:rPr>
              <w:t xml:space="preserve"> района город Нерехта</w:t>
            </w:r>
          </w:p>
          <w:p w:rsidR="00801136" w:rsidRPr="00801136" w:rsidRDefault="00801136" w:rsidP="00801136">
            <w:pPr>
              <w:spacing w:after="0" w:line="200" w:lineRule="atLeast"/>
              <w:ind w:right="-553"/>
              <w:jc w:val="both"/>
              <w:rPr>
                <w:bCs/>
                <w:color w:val="000000"/>
                <w:sz w:val="28"/>
                <w:szCs w:val="28"/>
              </w:rPr>
            </w:pPr>
            <w:r w:rsidRPr="00801136">
              <w:rPr>
                <w:rFonts w:ascii="Times New Roman" w:hAnsi="Times New Roman" w:cs="Times New Roman"/>
                <w:bCs/>
                <w:color w:val="000000"/>
                <w:sz w:val="24"/>
                <w:szCs w:val="24"/>
              </w:rPr>
              <w:t xml:space="preserve"> </w:t>
            </w:r>
            <w:proofErr w:type="gramStart"/>
            <w:r w:rsidRPr="00801136">
              <w:rPr>
                <w:rFonts w:ascii="Times New Roman" w:hAnsi="Times New Roman" w:cs="Times New Roman"/>
                <w:bCs/>
                <w:color w:val="000000"/>
                <w:sz w:val="24"/>
                <w:szCs w:val="24"/>
              </w:rPr>
              <w:t>и</w:t>
            </w:r>
            <w:proofErr w:type="gramEnd"/>
            <w:r w:rsidRPr="00801136">
              <w:rPr>
                <w:rFonts w:ascii="Times New Roman" w:hAnsi="Times New Roman" w:cs="Times New Roman"/>
                <w:bCs/>
                <w:color w:val="000000"/>
                <w:sz w:val="24"/>
                <w:szCs w:val="24"/>
              </w:rPr>
              <w:t xml:space="preserve"> </w:t>
            </w:r>
            <w:proofErr w:type="spellStart"/>
            <w:r w:rsidRPr="00801136">
              <w:rPr>
                <w:rFonts w:ascii="Times New Roman" w:hAnsi="Times New Roman" w:cs="Times New Roman"/>
                <w:bCs/>
                <w:color w:val="000000"/>
                <w:sz w:val="24"/>
                <w:szCs w:val="24"/>
              </w:rPr>
              <w:t>Нерехтский</w:t>
            </w:r>
            <w:proofErr w:type="spellEnd"/>
            <w:r w:rsidRPr="00801136">
              <w:rPr>
                <w:rFonts w:ascii="Times New Roman" w:hAnsi="Times New Roman" w:cs="Times New Roman"/>
                <w:bCs/>
                <w:color w:val="000000"/>
                <w:sz w:val="24"/>
                <w:szCs w:val="24"/>
              </w:rPr>
              <w:t xml:space="preserve"> район Костромской области на 2020-2022 годы».</w:t>
            </w:r>
          </w:p>
        </w:tc>
        <w:tc>
          <w:tcPr>
            <w:tcW w:w="236" w:type="dxa"/>
            <w:shd w:val="clear" w:color="auto" w:fill="auto"/>
          </w:tcPr>
          <w:p w:rsidR="00801136" w:rsidRPr="004B144A" w:rsidRDefault="00801136" w:rsidP="00CC1E60">
            <w:pPr>
              <w:spacing w:line="200" w:lineRule="atLeast"/>
              <w:ind w:right="-553"/>
              <w:rPr>
                <w:b/>
                <w:bCs/>
                <w:color w:val="000000"/>
                <w:sz w:val="28"/>
                <w:szCs w:val="28"/>
              </w:rPr>
            </w:pPr>
          </w:p>
        </w:tc>
      </w:tr>
    </w:tbl>
    <w:p w:rsidR="00801136" w:rsidRPr="004B144A" w:rsidRDefault="00801136" w:rsidP="00801136">
      <w:pPr>
        <w:spacing w:line="200" w:lineRule="atLeast"/>
        <w:ind w:right="-553"/>
        <w:rPr>
          <w:b/>
          <w:bCs/>
          <w:color w:val="000000"/>
          <w:sz w:val="28"/>
          <w:szCs w:val="28"/>
        </w:rPr>
      </w:pPr>
    </w:p>
    <w:p w:rsidR="00801136" w:rsidRPr="00801136" w:rsidRDefault="00801136" w:rsidP="00801136">
      <w:pPr>
        <w:tabs>
          <w:tab w:val="left" w:pos="735"/>
          <w:tab w:val="left" w:pos="765"/>
        </w:tabs>
        <w:spacing w:line="200" w:lineRule="atLeast"/>
        <w:ind w:right="-553" w:firstLine="720"/>
        <w:jc w:val="both"/>
        <w:rPr>
          <w:rFonts w:ascii="Times New Roman" w:hAnsi="Times New Roman" w:cs="Times New Roman"/>
          <w:color w:val="000000"/>
          <w:sz w:val="24"/>
          <w:szCs w:val="24"/>
        </w:rPr>
      </w:pPr>
      <w:r w:rsidRPr="00801136">
        <w:rPr>
          <w:rFonts w:ascii="Times New Roman" w:hAnsi="Times New Roman" w:cs="Times New Roman"/>
          <w:color w:val="000000"/>
          <w:sz w:val="24"/>
          <w:szCs w:val="24"/>
        </w:rPr>
        <w:t xml:space="preserve">Во исполнение Федерального закона от 6 октября 2003 г. №131-ФЗ «Об общих принципах организации местного самоуправления в Российской Федерации», постановления администрации Пригородного сельского поселения муниципального района город Нерехта и </w:t>
      </w:r>
      <w:proofErr w:type="spellStart"/>
      <w:r w:rsidRPr="00801136">
        <w:rPr>
          <w:rFonts w:ascii="Times New Roman" w:hAnsi="Times New Roman" w:cs="Times New Roman"/>
          <w:color w:val="000000"/>
          <w:sz w:val="24"/>
          <w:szCs w:val="24"/>
        </w:rPr>
        <w:t>Нерехтский</w:t>
      </w:r>
      <w:proofErr w:type="spellEnd"/>
      <w:r w:rsidRPr="00801136">
        <w:rPr>
          <w:rFonts w:ascii="Times New Roman" w:hAnsi="Times New Roman" w:cs="Times New Roman"/>
          <w:color w:val="000000"/>
          <w:sz w:val="24"/>
          <w:szCs w:val="24"/>
        </w:rPr>
        <w:t xml:space="preserve"> район Костромской области от 21.03.2013г. № 35 «Об утверждении положения о порядке разработки и реализации муниципальных целевых программ», Устава муниципального образования Пригородное сельское поселение муниципального района город Нерехта и </w:t>
      </w:r>
      <w:proofErr w:type="spellStart"/>
      <w:r w:rsidRPr="00801136">
        <w:rPr>
          <w:rFonts w:ascii="Times New Roman" w:hAnsi="Times New Roman" w:cs="Times New Roman"/>
          <w:color w:val="000000"/>
          <w:sz w:val="24"/>
          <w:szCs w:val="24"/>
        </w:rPr>
        <w:t>Нерехтский</w:t>
      </w:r>
      <w:proofErr w:type="spellEnd"/>
      <w:r w:rsidRPr="00801136">
        <w:rPr>
          <w:rFonts w:ascii="Times New Roman" w:hAnsi="Times New Roman" w:cs="Times New Roman"/>
          <w:color w:val="000000"/>
          <w:sz w:val="24"/>
          <w:szCs w:val="24"/>
        </w:rPr>
        <w:t xml:space="preserve"> район Костромской области, в целях создания условий для самоорганизации граждан по месту жительства, развития системы взаимодействия и сотрудничества органов местного самоуправления и органов территориального общественного самоуправления  в решении вопросов местного значения, администрация Пригородного сельского поселения муниципального района город Нерехта и </w:t>
      </w:r>
      <w:proofErr w:type="spellStart"/>
      <w:r w:rsidRPr="00801136">
        <w:rPr>
          <w:rFonts w:ascii="Times New Roman" w:hAnsi="Times New Roman" w:cs="Times New Roman"/>
          <w:color w:val="000000"/>
          <w:sz w:val="24"/>
          <w:szCs w:val="24"/>
        </w:rPr>
        <w:t>Нерехтский</w:t>
      </w:r>
      <w:proofErr w:type="spellEnd"/>
      <w:r w:rsidRPr="00801136">
        <w:rPr>
          <w:rFonts w:ascii="Times New Roman" w:hAnsi="Times New Roman" w:cs="Times New Roman"/>
          <w:color w:val="000000"/>
          <w:sz w:val="24"/>
          <w:szCs w:val="24"/>
        </w:rPr>
        <w:t xml:space="preserve"> район Костромской области:</w:t>
      </w:r>
    </w:p>
    <w:p w:rsidR="00801136" w:rsidRPr="00801136" w:rsidRDefault="00801136" w:rsidP="00801136">
      <w:pPr>
        <w:tabs>
          <w:tab w:val="left" w:pos="735"/>
          <w:tab w:val="left" w:pos="765"/>
        </w:tabs>
        <w:spacing w:line="200" w:lineRule="atLeast"/>
        <w:ind w:right="-553" w:firstLine="720"/>
        <w:jc w:val="both"/>
        <w:rPr>
          <w:rFonts w:ascii="Times New Roman" w:hAnsi="Times New Roman" w:cs="Times New Roman"/>
          <w:color w:val="000000"/>
          <w:sz w:val="24"/>
          <w:szCs w:val="24"/>
        </w:rPr>
      </w:pPr>
      <w:r w:rsidRPr="00801136">
        <w:rPr>
          <w:rFonts w:ascii="Times New Roman" w:hAnsi="Times New Roman" w:cs="Times New Roman"/>
          <w:color w:val="000000"/>
          <w:sz w:val="24"/>
          <w:szCs w:val="24"/>
        </w:rPr>
        <w:t>ПОСТАНОВЛЯЮ:</w:t>
      </w:r>
    </w:p>
    <w:p w:rsidR="00801136" w:rsidRPr="00801136" w:rsidRDefault="00801136" w:rsidP="00801136">
      <w:pPr>
        <w:pStyle w:val="a3"/>
        <w:shd w:val="clear" w:color="auto" w:fill="FFFFFF"/>
        <w:spacing w:before="0" w:beforeAutospacing="0" w:after="0" w:afterAutospacing="0"/>
        <w:ind w:right="-553" w:firstLine="708"/>
        <w:jc w:val="both"/>
        <w:rPr>
          <w:color w:val="323232"/>
        </w:rPr>
      </w:pPr>
      <w:r w:rsidRPr="00801136">
        <w:rPr>
          <w:color w:val="323232"/>
        </w:rPr>
        <w:t>1.</w:t>
      </w:r>
      <w:r w:rsidRPr="00801136">
        <w:rPr>
          <w:color w:val="323232"/>
        </w:rPr>
        <w:tab/>
        <w:t>Утвердить муниципальную программу "</w:t>
      </w:r>
      <w:r w:rsidRPr="00801136">
        <w:t xml:space="preserve"> </w:t>
      </w:r>
      <w:r w:rsidRPr="00801136">
        <w:rPr>
          <w:color w:val="323232"/>
        </w:rPr>
        <w:t xml:space="preserve">Развитие территориального общественного самоуправления в Пригородном сельском поселении муниципального района город Нерехта и </w:t>
      </w:r>
      <w:proofErr w:type="spellStart"/>
      <w:r w:rsidRPr="00801136">
        <w:rPr>
          <w:color w:val="323232"/>
        </w:rPr>
        <w:t>Нерехтский</w:t>
      </w:r>
      <w:proofErr w:type="spellEnd"/>
      <w:r w:rsidRPr="00801136">
        <w:rPr>
          <w:color w:val="323232"/>
        </w:rPr>
        <w:t xml:space="preserve"> район Костромской области на 2020-2022 годы " согласно приложения к настоящему постановлению.</w:t>
      </w:r>
    </w:p>
    <w:p w:rsidR="00801136" w:rsidRPr="00801136" w:rsidRDefault="00801136" w:rsidP="00801136">
      <w:pPr>
        <w:pStyle w:val="a3"/>
        <w:shd w:val="clear" w:color="auto" w:fill="FFFFFF"/>
        <w:spacing w:before="0" w:beforeAutospacing="0" w:after="0" w:afterAutospacing="0"/>
        <w:ind w:right="-553" w:firstLine="708"/>
        <w:jc w:val="both"/>
        <w:rPr>
          <w:color w:val="323232"/>
        </w:rPr>
      </w:pPr>
      <w:r w:rsidRPr="00801136">
        <w:rPr>
          <w:color w:val="323232"/>
        </w:rPr>
        <w:t>2. Настоящее постановление вступает в силу со дня его официального опубликования (обнародования).</w:t>
      </w:r>
    </w:p>
    <w:p w:rsidR="00801136" w:rsidRPr="00801136" w:rsidRDefault="00801136" w:rsidP="00801136">
      <w:pPr>
        <w:pStyle w:val="a3"/>
        <w:shd w:val="clear" w:color="auto" w:fill="FFFFFF"/>
        <w:spacing w:before="0" w:beforeAutospacing="0" w:after="0" w:afterAutospacing="0"/>
        <w:ind w:right="-553" w:firstLine="708"/>
        <w:jc w:val="both"/>
        <w:rPr>
          <w:color w:val="323232"/>
        </w:rPr>
      </w:pPr>
      <w:r w:rsidRPr="00801136">
        <w:rPr>
          <w:color w:val="323232"/>
        </w:rPr>
        <w:t>3.</w:t>
      </w:r>
      <w:r w:rsidRPr="00801136">
        <w:rPr>
          <w:color w:val="323232"/>
        </w:rPr>
        <w:tab/>
        <w:t>Контроль за исполнением настоящего постановления оставляю за собой.</w:t>
      </w:r>
    </w:p>
    <w:p w:rsidR="00801136" w:rsidRPr="00801136" w:rsidRDefault="00801136" w:rsidP="00801136">
      <w:pPr>
        <w:spacing w:line="200" w:lineRule="atLeast"/>
        <w:ind w:right="-553"/>
        <w:jc w:val="both"/>
        <w:rPr>
          <w:rFonts w:ascii="Times New Roman" w:hAnsi="Times New Roman" w:cs="Times New Roman"/>
          <w:color w:val="000000"/>
          <w:sz w:val="24"/>
          <w:szCs w:val="24"/>
        </w:rPr>
      </w:pPr>
    </w:p>
    <w:p w:rsidR="00801136" w:rsidRPr="00801136" w:rsidRDefault="00801136" w:rsidP="00801136">
      <w:pPr>
        <w:spacing w:line="200" w:lineRule="atLeast"/>
        <w:ind w:right="-553"/>
        <w:rPr>
          <w:rFonts w:ascii="Times New Roman" w:hAnsi="Times New Roman" w:cs="Times New Roman"/>
          <w:sz w:val="24"/>
          <w:szCs w:val="24"/>
        </w:rPr>
      </w:pPr>
      <w:r w:rsidRPr="00801136">
        <w:rPr>
          <w:rFonts w:ascii="Times New Roman" w:hAnsi="Times New Roman" w:cs="Times New Roman"/>
          <w:sz w:val="24"/>
          <w:szCs w:val="24"/>
        </w:rPr>
        <w:t xml:space="preserve">Глава Пригородного сельского поселения                                          </w:t>
      </w:r>
      <w:r w:rsidR="00530CAD">
        <w:rPr>
          <w:rFonts w:ascii="Times New Roman" w:hAnsi="Times New Roman" w:cs="Times New Roman"/>
          <w:sz w:val="24"/>
          <w:szCs w:val="24"/>
        </w:rPr>
        <w:t xml:space="preserve">        </w:t>
      </w:r>
      <w:r w:rsidRPr="00801136">
        <w:rPr>
          <w:rFonts w:ascii="Times New Roman" w:hAnsi="Times New Roman" w:cs="Times New Roman"/>
          <w:sz w:val="24"/>
          <w:szCs w:val="24"/>
        </w:rPr>
        <w:t>А.Ю. Малков</w:t>
      </w:r>
    </w:p>
    <w:p w:rsidR="00801136" w:rsidRPr="00801136" w:rsidRDefault="00801136" w:rsidP="00801136">
      <w:pPr>
        <w:ind w:right="-553"/>
        <w:rPr>
          <w:rFonts w:ascii="Times New Roman" w:hAnsi="Times New Roman" w:cs="Times New Roman"/>
          <w:sz w:val="24"/>
          <w:szCs w:val="24"/>
        </w:rPr>
      </w:pPr>
    </w:p>
    <w:p w:rsidR="00801136" w:rsidRPr="00801136" w:rsidRDefault="00801136" w:rsidP="00801136">
      <w:pPr>
        <w:spacing w:after="0"/>
        <w:ind w:left="5664" w:right="-553" w:firstLine="708"/>
        <w:jc w:val="right"/>
        <w:rPr>
          <w:rFonts w:ascii="Times New Roman" w:hAnsi="Times New Roman" w:cs="Times New Roman"/>
          <w:b/>
          <w:sz w:val="24"/>
          <w:szCs w:val="24"/>
        </w:rPr>
      </w:pPr>
      <w:r w:rsidRPr="00801136">
        <w:rPr>
          <w:rFonts w:ascii="Times New Roman" w:hAnsi="Times New Roman" w:cs="Times New Roman"/>
          <w:sz w:val="24"/>
          <w:szCs w:val="24"/>
        </w:rPr>
        <w:t>Приложение №1</w:t>
      </w:r>
    </w:p>
    <w:p w:rsidR="00801136" w:rsidRPr="00801136" w:rsidRDefault="00801136" w:rsidP="00801136">
      <w:pPr>
        <w:spacing w:after="0"/>
        <w:ind w:left="5040" w:right="-553"/>
        <w:jc w:val="right"/>
        <w:rPr>
          <w:rFonts w:ascii="Times New Roman" w:hAnsi="Times New Roman" w:cs="Times New Roman"/>
          <w:sz w:val="24"/>
          <w:szCs w:val="24"/>
        </w:rPr>
      </w:pPr>
      <w:r w:rsidRPr="00801136">
        <w:rPr>
          <w:rFonts w:ascii="Times New Roman" w:hAnsi="Times New Roman" w:cs="Times New Roman"/>
          <w:sz w:val="24"/>
          <w:szCs w:val="24"/>
        </w:rPr>
        <w:t xml:space="preserve">                 Утверждено </w:t>
      </w:r>
    </w:p>
    <w:p w:rsidR="00801136" w:rsidRPr="00801136" w:rsidRDefault="00801136" w:rsidP="00801136">
      <w:pPr>
        <w:spacing w:after="0"/>
        <w:ind w:left="5040" w:right="-553"/>
        <w:jc w:val="right"/>
        <w:rPr>
          <w:rFonts w:ascii="Times New Roman" w:hAnsi="Times New Roman" w:cs="Times New Roman"/>
          <w:sz w:val="24"/>
          <w:szCs w:val="24"/>
        </w:rPr>
      </w:pPr>
      <w:r w:rsidRPr="00801136">
        <w:rPr>
          <w:rFonts w:ascii="Times New Roman" w:hAnsi="Times New Roman" w:cs="Times New Roman"/>
          <w:sz w:val="24"/>
          <w:szCs w:val="24"/>
        </w:rPr>
        <w:t xml:space="preserve">Постановлением администрации </w:t>
      </w:r>
    </w:p>
    <w:p w:rsidR="00801136" w:rsidRPr="00801136" w:rsidRDefault="00801136" w:rsidP="00801136">
      <w:pPr>
        <w:spacing w:after="0"/>
        <w:ind w:left="5040" w:right="-553"/>
        <w:jc w:val="right"/>
        <w:rPr>
          <w:rFonts w:ascii="Times New Roman" w:hAnsi="Times New Roman" w:cs="Times New Roman"/>
          <w:sz w:val="24"/>
          <w:szCs w:val="24"/>
        </w:rPr>
      </w:pPr>
      <w:r w:rsidRPr="00801136">
        <w:rPr>
          <w:rFonts w:ascii="Times New Roman" w:hAnsi="Times New Roman" w:cs="Times New Roman"/>
          <w:sz w:val="24"/>
          <w:szCs w:val="24"/>
        </w:rPr>
        <w:t xml:space="preserve">Пригородное сельское поселение </w:t>
      </w:r>
    </w:p>
    <w:p w:rsidR="00801136" w:rsidRPr="00801136" w:rsidRDefault="00801136" w:rsidP="00801136">
      <w:pPr>
        <w:pStyle w:val="ConsPlusNormal"/>
        <w:ind w:right="-553"/>
        <w:jc w:val="right"/>
        <w:rPr>
          <w:rFonts w:ascii="Times New Roman" w:hAnsi="Times New Roman" w:cs="Times New Roman"/>
          <w:color w:val="000000"/>
          <w:sz w:val="24"/>
          <w:szCs w:val="24"/>
        </w:rPr>
      </w:pPr>
      <w:r w:rsidRPr="00801136">
        <w:rPr>
          <w:rFonts w:ascii="Times New Roman" w:hAnsi="Times New Roman" w:cs="Times New Roman"/>
          <w:color w:val="000000"/>
          <w:sz w:val="24"/>
          <w:szCs w:val="24"/>
        </w:rPr>
        <w:lastRenderedPageBreak/>
        <w:t xml:space="preserve">                                                                                    </w:t>
      </w:r>
      <w:proofErr w:type="gramStart"/>
      <w:r w:rsidRPr="00801136">
        <w:rPr>
          <w:rFonts w:ascii="Times New Roman" w:hAnsi="Times New Roman" w:cs="Times New Roman"/>
          <w:color w:val="000000"/>
          <w:sz w:val="24"/>
          <w:szCs w:val="24"/>
        </w:rPr>
        <w:t>от</w:t>
      </w:r>
      <w:proofErr w:type="gramEnd"/>
      <w:r w:rsidRPr="00801136">
        <w:rPr>
          <w:rFonts w:ascii="Times New Roman" w:hAnsi="Times New Roman" w:cs="Times New Roman"/>
          <w:color w:val="000000"/>
          <w:sz w:val="24"/>
          <w:szCs w:val="24"/>
        </w:rPr>
        <w:t xml:space="preserve"> 30 января 2020г. №12/1</w:t>
      </w:r>
    </w:p>
    <w:p w:rsidR="00801136" w:rsidRPr="00801136" w:rsidRDefault="00801136" w:rsidP="00801136">
      <w:pPr>
        <w:ind w:right="-553"/>
        <w:jc w:val="right"/>
        <w:rPr>
          <w:rFonts w:ascii="Times New Roman" w:hAnsi="Times New Roman" w:cs="Times New Roman"/>
          <w:sz w:val="24"/>
          <w:szCs w:val="24"/>
        </w:rPr>
      </w:pPr>
    </w:p>
    <w:p w:rsidR="00801136" w:rsidRPr="00801136" w:rsidRDefault="00801136" w:rsidP="00481168">
      <w:pPr>
        <w:tabs>
          <w:tab w:val="left" w:pos="5940"/>
        </w:tabs>
        <w:spacing w:after="0"/>
        <w:ind w:right="-553"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Муниципальная программа «Развитие территориального </w:t>
      </w:r>
    </w:p>
    <w:p w:rsidR="00801136" w:rsidRPr="00801136" w:rsidRDefault="00801136" w:rsidP="00801136">
      <w:pPr>
        <w:tabs>
          <w:tab w:val="left" w:pos="5940"/>
        </w:tabs>
        <w:ind w:right="-553" w:firstLine="709"/>
        <w:jc w:val="center"/>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общественного</w:t>
      </w:r>
      <w:proofErr w:type="gramEnd"/>
      <w:r w:rsidRPr="00801136">
        <w:rPr>
          <w:rFonts w:ascii="Times New Roman" w:eastAsia="Times New Roman" w:hAnsi="Times New Roman" w:cs="Times New Roman"/>
          <w:sz w:val="24"/>
          <w:szCs w:val="24"/>
          <w:lang w:eastAsia="ru-RU"/>
        </w:rPr>
        <w:t xml:space="preserve"> самоуправления в Пригородном сельском поселении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 на 2020-2022 годы»</w:t>
      </w:r>
    </w:p>
    <w:p w:rsidR="00801136" w:rsidRPr="00801136" w:rsidRDefault="00801136" w:rsidP="00801136">
      <w:pPr>
        <w:tabs>
          <w:tab w:val="left" w:pos="5940"/>
        </w:tabs>
        <w:ind w:right="-553"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ПАСПОРТ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088"/>
      </w:tblGrid>
      <w:tr w:rsidR="00801136" w:rsidRPr="00801136" w:rsidTr="00CC1E60">
        <w:trPr>
          <w:trHeight w:val="1499"/>
        </w:trPr>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w:t>
            </w:r>
          </w:p>
        </w:tc>
        <w:tc>
          <w:tcPr>
            <w:tcW w:w="7088" w:type="dxa"/>
            <w:shd w:val="clear" w:color="auto" w:fill="auto"/>
          </w:tcPr>
          <w:p w:rsidR="00801136" w:rsidRPr="00801136" w:rsidRDefault="00801136" w:rsidP="002537AB">
            <w:pPr>
              <w:tabs>
                <w:tab w:val="left" w:pos="5940"/>
              </w:tabs>
              <w:spacing w:after="0"/>
              <w:ind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Муниципальная программа «Развитие территориального общественного самоуправления в Пригородном сельском поселении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 на 2020-2022 годы» (далее именуется - Программа)</w:t>
            </w:r>
          </w:p>
        </w:tc>
      </w:tr>
      <w:tr w:rsidR="00801136" w:rsidRPr="00801136" w:rsidTr="00CC1E60">
        <w:trPr>
          <w:trHeight w:val="1464"/>
        </w:trPr>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Обоснование для разработки Программы:</w:t>
            </w:r>
          </w:p>
        </w:tc>
        <w:tc>
          <w:tcPr>
            <w:tcW w:w="7088" w:type="dxa"/>
            <w:shd w:val="clear" w:color="auto" w:fill="auto"/>
          </w:tcPr>
          <w:p w:rsid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Федеральный закон № 131 – ФЗ от 06.10.2003 г. «Об общих принципах организации местного самоуправления в Российской Федерации»,</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-Устав муниципального образования Пригородное сельское поселение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w:t>
            </w:r>
          </w:p>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постановление администрации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 от 21.03.2013г. № 35 «Об утверждении положения о порядке разработки и реализации муниципальных целевых программ»</w:t>
            </w:r>
          </w:p>
        </w:tc>
      </w:tr>
      <w:tr w:rsidR="00801136" w:rsidRPr="00801136" w:rsidTr="00CC1E60">
        <w:trPr>
          <w:trHeight w:val="685"/>
        </w:trPr>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Заказчик   Программы:</w:t>
            </w:r>
          </w:p>
        </w:tc>
        <w:tc>
          <w:tcPr>
            <w:tcW w:w="7088" w:type="dxa"/>
            <w:shd w:val="clear" w:color="auto" w:fill="auto"/>
          </w:tcPr>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Администрация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Разработчик Программы:</w:t>
            </w:r>
          </w:p>
        </w:tc>
        <w:tc>
          <w:tcPr>
            <w:tcW w:w="7088" w:type="dxa"/>
            <w:shd w:val="clear" w:color="auto" w:fill="auto"/>
          </w:tcPr>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Администрация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Исполнители Программы:</w:t>
            </w:r>
          </w:p>
        </w:tc>
        <w:tc>
          <w:tcPr>
            <w:tcW w:w="7088" w:type="dxa"/>
            <w:shd w:val="clear" w:color="auto" w:fill="auto"/>
          </w:tcPr>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Администрация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Цель и задачи Программы:</w:t>
            </w:r>
          </w:p>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p>
        </w:tc>
        <w:tc>
          <w:tcPr>
            <w:tcW w:w="7088" w:type="dxa"/>
            <w:shd w:val="clear" w:color="auto" w:fill="auto"/>
          </w:tcPr>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Цель: развитие и повышение эффективности деятельности территориального общественного самоуправления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Задачи:</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-повышение потенциала ТОС в решении проблем развития территорий;</w:t>
            </w:r>
          </w:p>
          <w:p w:rsidR="00801136" w:rsidRPr="00801136" w:rsidRDefault="00801136" w:rsidP="00CC1E60">
            <w:pPr>
              <w:tabs>
                <w:tab w:val="left" w:pos="5940"/>
              </w:tabs>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r w:rsidRPr="00801136">
              <w:rPr>
                <w:rFonts w:ascii="Times New Roman" w:eastAsia="Times New Roman" w:hAnsi="Times New Roman" w:cs="Times New Roman"/>
                <w:color w:val="000000"/>
                <w:sz w:val="24"/>
                <w:szCs w:val="24"/>
                <w:lang w:eastAsia="ru-RU"/>
              </w:rPr>
              <w:t xml:space="preserve"> с</w:t>
            </w:r>
            <w:r w:rsidRPr="00801136">
              <w:rPr>
                <w:rFonts w:ascii="Times New Roman" w:eastAsia="Times New Roman" w:hAnsi="Times New Roman" w:cs="Times New Roman"/>
                <w:sz w:val="24"/>
                <w:szCs w:val="24"/>
                <w:lang w:eastAsia="ru-RU"/>
              </w:rPr>
              <w:t>оздание благоприятных условий для проявления инициативы гражданами по месту жительства;</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создание единого информационного пространства деятельности ТОС;</w:t>
            </w:r>
          </w:p>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совершенствование механизмов взаимодействия и сотрудничества организаций ТОС с органами местного самоуправления;</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Основные мероприятия Программы:</w:t>
            </w:r>
          </w:p>
        </w:tc>
        <w:tc>
          <w:tcPr>
            <w:tcW w:w="7088" w:type="dxa"/>
            <w:shd w:val="clear" w:color="auto" w:fill="auto"/>
          </w:tcPr>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участие в областных конкурсах;</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освещение деятельности органов ТОС в средствах массовой информации и сети интернет на официальном сайте Пригородного сельского поселения;</w:t>
            </w:r>
          </w:p>
          <w:p w:rsidR="00801136" w:rsidRPr="00801136" w:rsidRDefault="00801136" w:rsidP="002537AB">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проведение субботников на территории </w:t>
            </w:r>
            <w:proofErr w:type="spellStart"/>
            <w:r w:rsidRPr="00801136">
              <w:rPr>
                <w:rFonts w:ascii="Times New Roman" w:eastAsia="Times New Roman" w:hAnsi="Times New Roman" w:cs="Times New Roman"/>
                <w:sz w:val="24"/>
                <w:szCs w:val="24"/>
                <w:lang w:eastAsia="ru-RU"/>
              </w:rPr>
              <w:t>ТОСов</w:t>
            </w:r>
            <w:proofErr w:type="spellEnd"/>
          </w:p>
        </w:tc>
      </w:tr>
      <w:tr w:rsidR="00801136" w:rsidRPr="00801136" w:rsidTr="00CC1E60">
        <w:tc>
          <w:tcPr>
            <w:tcW w:w="2943" w:type="dxa"/>
            <w:shd w:val="clear" w:color="auto" w:fill="auto"/>
          </w:tcPr>
          <w:p w:rsidR="00801136" w:rsidRPr="00801136" w:rsidRDefault="00801136" w:rsidP="00801136">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Сроки и этапы реализации</w:t>
            </w:r>
          </w:p>
        </w:tc>
        <w:tc>
          <w:tcPr>
            <w:tcW w:w="7088" w:type="dxa"/>
            <w:shd w:val="clear" w:color="auto" w:fill="auto"/>
          </w:tcPr>
          <w:p w:rsidR="00801136" w:rsidRPr="00801136" w:rsidRDefault="00801136" w:rsidP="00801136">
            <w:pPr>
              <w:tabs>
                <w:tab w:val="left" w:pos="5940"/>
              </w:tabs>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2020-2022 </w:t>
            </w:r>
            <w:proofErr w:type="spellStart"/>
            <w:proofErr w:type="gramStart"/>
            <w:r w:rsidRPr="00801136">
              <w:rPr>
                <w:rFonts w:ascii="Times New Roman" w:eastAsia="Times New Roman" w:hAnsi="Times New Roman" w:cs="Times New Roman"/>
                <w:sz w:val="24"/>
                <w:szCs w:val="24"/>
                <w:lang w:eastAsia="ru-RU"/>
              </w:rPr>
              <w:t>годы,выделение</w:t>
            </w:r>
            <w:proofErr w:type="spellEnd"/>
            <w:proofErr w:type="gramEnd"/>
            <w:r w:rsidRPr="00801136">
              <w:rPr>
                <w:rFonts w:ascii="Times New Roman" w:eastAsia="Times New Roman" w:hAnsi="Times New Roman" w:cs="Times New Roman"/>
                <w:sz w:val="24"/>
                <w:szCs w:val="24"/>
                <w:lang w:eastAsia="ru-RU"/>
              </w:rPr>
              <w:t xml:space="preserve"> этапов не предусматривается</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Объемы и источники финансирования Программы:</w:t>
            </w:r>
          </w:p>
        </w:tc>
        <w:tc>
          <w:tcPr>
            <w:tcW w:w="7088" w:type="dxa"/>
            <w:shd w:val="clear" w:color="auto" w:fill="auto"/>
          </w:tcPr>
          <w:p w:rsidR="00801136" w:rsidRPr="00801136" w:rsidRDefault="00801136" w:rsidP="00801136">
            <w:pPr>
              <w:tabs>
                <w:tab w:val="left" w:pos="5940"/>
              </w:tabs>
              <w:spacing w:after="0"/>
              <w:ind w:right="-108" w:firstLine="709"/>
              <w:outlineLvl w:val="0"/>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Финансирование Программы осуществляется за счет средств местного бюджета. Общий объем финансирования программы на 2020-2022 годы составит 21600 рублей в том числе:</w:t>
            </w:r>
          </w:p>
          <w:p w:rsidR="00801136" w:rsidRPr="00801136" w:rsidRDefault="00801136" w:rsidP="00801136">
            <w:pPr>
              <w:tabs>
                <w:tab w:val="left" w:pos="5940"/>
              </w:tabs>
              <w:spacing w:after="0"/>
              <w:ind w:right="-108" w:firstLine="709"/>
              <w:outlineLvl w:val="0"/>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в</w:t>
            </w:r>
            <w:proofErr w:type="gramEnd"/>
            <w:r w:rsidRPr="00801136">
              <w:rPr>
                <w:rFonts w:ascii="Times New Roman" w:eastAsia="Times New Roman" w:hAnsi="Times New Roman" w:cs="Times New Roman"/>
                <w:sz w:val="24"/>
                <w:szCs w:val="24"/>
                <w:lang w:eastAsia="ru-RU"/>
              </w:rPr>
              <w:t xml:space="preserve"> 2020 году –    6600   рублей;</w:t>
            </w:r>
          </w:p>
          <w:p w:rsidR="00801136" w:rsidRPr="00801136" w:rsidRDefault="00801136" w:rsidP="00801136">
            <w:pPr>
              <w:tabs>
                <w:tab w:val="left" w:pos="5940"/>
              </w:tabs>
              <w:spacing w:after="0"/>
              <w:ind w:right="-108" w:firstLine="709"/>
              <w:outlineLvl w:val="0"/>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в</w:t>
            </w:r>
            <w:proofErr w:type="gramEnd"/>
            <w:r w:rsidRPr="00801136">
              <w:rPr>
                <w:rFonts w:ascii="Times New Roman" w:eastAsia="Times New Roman" w:hAnsi="Times New Roman" w:cs="Times New Roman"/>
                <w:sz w:val="24"/>
                <w:szCs w:val="24"/>
                <w:lang w:eastAsia="ru-RU"/>
              </w:rPr>
              <w:t xml:space="preserve"> 2021году –     7200   рублей;</w:t>
            </w:r>
          </w:p>
          <w:p w:rsidR="00801136" w:rsidRPr="00801136" w:rsidRDefault="00801136" w:rsidP="00801136">
            <w:pPr>
              <w:tabs>
                <w:tab w:val="left" w:pos="5940"/>
              </w:tabs>
              <w:spacing w:after="0"/>
              <w:ind w:right="-108" w:firstLine="709"/>
              <w:outlineLvl w:val="0"/>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в</w:t>
            </w:r>
            <w:proofErr w:type="gramEnd"/>
            <w:r w:rsidRPr="00801136">
              <w:rPr>
                <w:rFonts w:ascii="Times New Roman" w:eastAsia="Times New Roman" w:hAnsi="Times New Roman" w:cs="Times New Roman"/>
                <w:sz w:val="24"/>
                <w:szCs w:val="24"/>
                <w:lang w:eastAsia="ru-RU"/>
              </w:rPr>
              <w:t xml:space="preserve"> 2022 году –   7800    рублей.</w:t>
            </w:r>
          </w:p>
        </w:tc>
      </w:tr>
      <w:tr w:rsidR="00801136" w:rsidRPr="00801136" w:rsidTr="00CC1E60">
        <w:tc>
          <w:tcPr>
            <w:tcW w:w="2943" w:type="dxa"/>
            <w:shd w:val="clear" w:color="auto" w:fill="auto"/>
          </w:tcPr>
          <w:p w:rsidR="00801136" w:rsidRPr="00801136" w:rsidRDefault="00801136" w:rsidP="00CC1E60">
            <w:pPr>
              <w:tabs>
                <w:tab w:val="left" w:pos="5940"/>
              </w:tabs>
              <w:ind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Ожидаемые конечные результаты Программы:</w:t>
            </w:r>
          </w:p>
        </w:tc>
        <w:tc>
          <w:tcPr>
            <w:tcW w:w="7088" w:type="dxa"/>
            <w:shd w:val="clear" w:color="auto" w:fill="auto"/>
          </w:tcPr>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участие ТОС в районных и областных конкурсах;</w:t>
            </w:r>
          </w:p>
          <w:p w:rsidR="00801136" w:rsidRPr="00801136" w:rsidRDefault="00801136" w:rsidP="00801136">
            <w:pPr>
              <w:tabs>
                <w:tab w:val="left" w:pos="5940"/>
              </w:tabs>
              <w:spacing w:after="0"/>
              <w:ind w:right="-108" w:firstLine="709"/>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выработка системы </w:t>
            </w:r>
            <w:proofErr w:type="gramStart"/>
            <w:r w:rsidRPr="00801136">
              <w:rPr>
                <w:rFonts w:ascii="Times New Roman" w:eastAsia="Times New Roman" w:hAnsi="Times New Roman" w:cs="Times New Roman"/>
                <w:sz w:val="24"/>
                <w:szCs w:val="24"/>
                <w:lang w:eastAsia="ru-RU"/>
              </w:rPr>
              <w:t>взаимодействия  органов</w:t>
            </w:r>
            <w:proofErr w:type="gramEnd"/>
            <w:r w:rsidRPr="00801136">
              <w:rPr>
                <w:rFonts w:ascii="Times New Roman" w:eastAsia="Times New Roman" w:hAnsi="Times New Roman" w:cs="Times New Roman"/>
                <w:sz w:val="24"/>
                <w:szCs w:val="24"/>
                <w:lang w:eastAsia="ru-RU"/>
              </w:rPr>
              <w:t xml:space="preserve"> местного самоуправления с органами ТОС в целях повышения активности граждан в решении вопросов местного значения;</w:t>
            </w:r>
          </w:p>
          <w:p w:rsidR="00801136" w:rsidRPr="00801136" w:rsidRDefault="00801136" w:rsidP="00530CAD">
            <w:pPr>
              <w:tabs>
                <w:tab w:val="left" w:pos="5940"/>
              </w:tabs>
              <w:autoSpaceDE w:val="0"/>
              <w:autoSpaceDN w:val="0"/>
              <w:adjustRightInd w:val="0"/>
              <w:spacing w:after="0"/>
              <w:ind w:right="-108"/>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создание единого </w:t>
            </w:r>
            <w:proofErr w:type="gramStart"/>
            <w:r w:rsidRPr="00801136">
              <w:rPr>
                <w:rFonts w:ascii="Times New Roman" w:eastAsia="Times New Roman" w:hAnsi="Times New Roman" w:cs="Times New Roman"/>
                <w:sz w:val="24"/>
                <w:szCs w:val="24"/>
                <w:lang w:eastAsia="ru-RU"/>
              </w:rPr>
              <w:t>информационного  пространства</w:t>
            </w:r>
            <w:proofErr w:type="gramEnd"/>
            <w:r w:rsidRPr="00801136">
              <w:rPr>
                <w:rFonts w:ascii="Times New Roman" w:eastAsia="Times New Roman" w:hAnsi="Times New Roman" w:cs="Times New Roman"/>
                <w:sz w:val="24"/>
                <w:szCs w:val="24"/>
                <w:lang w:eastAsia="ru-RU"/>
              </w:rPr>
              <w:t xml:space="preserve"> деятельности ТОС;</w:t>
            </w:r>
          </w:p>
          <w:p w:rsidR="00801136" w:rsidRPr="00801136" w:rsidRDefault="00801136" w:rsidP="002537AB">
            <w:pPr>
              <w:tabs>
                <w:tab w:val="left" w:pos="5940"/>
              </w:tabs>
              <w:autoSpaceDE w:val="0"/>
              <w:autoSpaceDN w:val="0"/>
              <w:adjustRightInd w:val="0"/>
              <w:spacing w:after="0"/>
              <w:ind w:right="-108"/>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содействие органам ТОС в налаживании делового сотрудничества с учреждениями, организациями, хозяйствующими субъектами Пригородного сельского поселения</w:t>
            </w:r>
            <w:bookmarkStart w:id="2" w:name="_GoBack"/>
            <w:bookmarkEnd w:id="2"/>
          </w:p>
        </w:tc>
      </w:tr>
    </w:tbl>
    <w:p w:rsidR="00801136" w:rsidRPr="00801136" w:rsidRDefault="00801136" w:rsidP="00801136">
      <w:pPr>
        <w:tabs>
          <w:tab w:val="left" w:pos="5940"/>
        </w:tabs>
        <w:autoSpaceDE w:val="0"/>
        <w:autoSpaceDN w:val="0"/>
        <w:adjustRightInd w:val="0"/>
        <w:ind w:left="720" w:right="-553" w:firstLine="709"/>
        <w:jc w:val="center"/>
        <w:outlineLvl w:val="1"/>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Раздел 1. Общая характеристика социально-экономической сферы реализации муниципальной программы</w:t>
      </w:r>
    </w:p>
    <w:p w:rsid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sz w:val="24"/>
          <w:szCs w:val="24"/>
          <w:lang w:eastAsia="ru-RU"/>
        </w:rPr>
        <w:t xml:space="preserve">Основной целью деятельности ТОС является повышение качества жизни граждан, построение развитого гражданского общества, а не просто инициативное решение насущных проблем и отдельных вопросов местного значения. Организации ТОС выступают в качестве некоммерческих хозяйствующих субъектов, им принадлежит главная роль в решении задач привлечения граждан к участию в местном самоуправлении. Организации ТОС через своих представителей вправе осуществлять нормотворческую инициативу в представительных органах местного самоуправления Пригородного сельского поселения по вопросам местного значения. </w:t>
      </w:r>
      <w:r w:rsidRPr="00801136">
        <w:rPr>
          <w:rFonts w:ascii="Times New Roman" w:eastAsia="Times New Roman" w:hAnsi="Times New Roman" w:cs="Times New Roman"/>
          <w:color w:val="000000"/>
          <w:sz w:val="24"/>
          <w:szCs w:val="24"/>
          <w:lang w:eastAsia="ru-RU"/>
        </w:rPr>
        <w:t>Рационально организованное местное самоуправление позволяет эффективно решать вопросы удовлетворения основных жизненных потребностей населения, использовать местные ресурсы, снимать социальную напряженность в обществе, повышать доверие населения к власти.</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xml:space="preserve">Необходимость разработки и принятия муниципальной программы обусловлена потребностью в планомерной и комплексной муниципальной поддержке развития территориального общественного самоуправления, повышения эффективности исполнения органами местного самоуправления установленных законодательством полномочий.  </w:t>
      </w:r>
    </w:p>
    <w:p w:rsidR="00801136" w:rsidRPr="00801136" w:rsidRDefault="00801136" w:rsidP="00801136">
      <w:pPr>
        <w:tabs>
          <w:tab w:val="left" w:pos="5940"/>
        </w:tabs>
        <w:autoSpaceDE w:val="0"/>
        <w:autoSpaceDN w:val="0"/>
        <w:adjustRightInd w:val="0"/>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xml:space="preserve">Планомерная, целенаправленная муниципальная поддержка ТОС позволит частично создать правовую, экономическую и методическую основы для применения на территории поселения положений Федерального закона от 06 октября 2003 № 131-ФЗ "Об общих принципах организации местного самоуправления в Российской Федерации".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xml:space="preserve">Согласно действующему законодательству под ТОС понимается самоорганизация граждан по месту жительства на части территории муниципального образования (территория сельских населенных пунктов, не являющихся муниципальным образованием, улиц, дворов, домов, подъездов и других территорий) для самостоятельного и под свою ответственность осуществления собственных инициатив в вопросах местного значения. Как форма участия </w:t>
      </w:r>
      <w:r w:rsidRPr="00801136">
        <w:rPr>
          <w:rFonts w:ascii="Times New Roman" w:eastAsia="Times New Roman" w:hAnsi="Times New Roman" w:cs="Times New Roman"/>
          <w:color w:val="000000"/>
          <w:sz w:val="24"/>
          <w:szCs w:val="24"/>
          <w:lang w:eastAsia="ru-RU"/>
        </w:rPr>
        <w:lastRenderedPageBreak/>
        <w:t xml:space="preserve">населения в осуществлении местного самоуправления ТОС реализуется посредством проведения собраний и конференций, а также посредством создания органов ТОС, что свидетельствует о наиболее полной самоорганизации граждан.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Сфера деятельности ТОС определяется решением вопросов местного значения.</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Основными направлениями деятельности являются:</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организация мероприятий по благоустройству, озеленению и санитарной очистке территорий, на которых действует ТОС;</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привлечение населения к мероприятиям по сохранению жилищного фонда;</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деятельность по организации досуга населения (проведение праздников во дворах, спортивных мероприятий);</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участие в решении вопросов местного значения по обустройству спортивными площадками дворовых территории при МКД.</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оказание помощи ветеранам войны и инвалидам, малообеспеченным и многодетным семьям;</w:t>
      </w:r>
    </w:p>
    <w:p w:rsidR="00801136" w:rsidRPr="00801136" w:rsidRDefault="00801136" w:rsidP="00801136">
      <w:pPr>
        <w:tabs>
          <w:tab w:val="left" w:pos="5940"/>
        </w:tabs>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xml:space="preserve">- взаимодействие со старостами населенных </w:t>
      </w:r>
      <w:proofErr w:type="gramStart"/>
      <w:r w:rsidRPr="00801136">
        <w:rPr>
          <w:rFonts w:ascii="Times New Roman" w:eastAsia="Times New Roman" w:hAnsi="Times New Roman" w:cs="Times New Roman"/>
          <w:color w:val="000000"/>
          <w:sz w:val="24"/>
          <w:szCs w:val="24"/>
          <w:lang w:eastAsia="ru-RU"/>
        </w:rPr>
        <w:t>пунктов,  уличными</w:t>
      </w:r>
      <w:proofErr w:type="gramEnd"/>
      <w:r w:rsidRPr="00801136">
        <w:rPr>
          <w:rFonts w:ascii="Times New Roman" w:eastAsia="Times New Roman" w:hAnsi="Times New Roman" w:cs="Times New Roman"/>
          <w:color w:val="000000"/>
          <w:sz w:val="24"/>
          <w:szCs w:val="24"/>
          <w:lang w:eastAsia="ru-RU"/>
        </w:rPr>
        <w:t xml:space="preserve"> и домовыми комитетами, советами МКД.</w:t>
      </w:r>
    </w:p>
    <w:p w:rsidR="00801136" w:rsidRPr="00801136" w:rsidRDefault="00801136" w:rsidP="00801136">
      <w:pPr>
        <w:tabs>
          <w:tab w:val="left" w:pos="5940"/>
        </w:tabs>
        <w:autoSpaceDE w:val="0"/>
        <w:autoSpaceDN w:val="0"/>
        <w:adjustRightInd w:val="0"/>
        <w:spacing w:after="0"/>
        <w:ind w:right="-553" w:firstLine="709"/>
        <w:jc w:val="both"/>
        <w:rPr>
          <w:rFonts w:ascii="Times New Roman" w:eastAsia="Times New Roman" w:hAnsi="Times New Roman" w:cs="Times New Roman"/>
          <w:color w:val="000000"/>
          <w:sz w:val="24"/>
          <w:szCs w:val="24"/>
          <w:lang w:eastAsia="ru-RU"/>
        </w:rPr>
      </w:pPr>
      <w:r w:rsidRPr="00801136">
        <w:rPr>
          <w:rFonts w:ascii="Times New Roman" w:eastAsia="Times New Roman" w:hAnsi="Times New Roman" w:cs="Times New Roman"/>
          <w:color w:val="000000"/>
          <w:sz w:val="24"/>
          <w:szCs w:val="24"/>
          <w:lang w:eastAsia="ru-RU"/>
        </w:rPr>
        <w:t xml:space="preserve">Мероприятия Программы направлены на оказание органам местного самоуправления </w:t>
      </w:r>
      <w:r w:rsidRPr="00801136">
        <w:rPr>
          <w:rFonts w:ascii="Times New Roman" w:eastAsia="Times New Roman" w:hAnsi="Times New Roman" w:cs="Times New Roman"/>
          <w:sz w:val="24"/>
          <w:szCs w:val="24"/>
          <w:lang w:eastAsia="ru-RU"/>
        </w:rPr>
        <w:t>Пригородного</w:t>
      </w:r>
      <w:r w:rsidRPr="00801136">
        <w:rPr>
          <w:rFonts w:ascii="Times New Roman" w:eastAsia="Times New Roman" w:hAnsi="Times New Roman" w:cs="Times New Roman"/>
          <w:color w:val="000000"/>
          <w:sz w:val="24"/>
          <w:szCs w:val="24"/>
          <w:lang w:eastAsia="ru-RU"/>
        </w:rPr>
        <w:t xml:space="preserve"> сельского поселения правовой, методической, организационной поддержки, укрепление муниципальных кадров, популяризацию лучшего опыта общественного самоуправления.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На территории Пригородного сельского поселения действует 25 ТОС.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Существует ряд проблем, сдерживающих развитие ТОС:</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несовершенство механизмов взаимодействия и сотрудничества организаций ТОС с отраслевыми структурами, с органами местного самоуправления;</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недостаточное использование органами местного самоуправления потенциала ТОС;</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низкий уровень активности гражданского общества в решении проблем развития территорий;</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низкий уровень информированности населения о деятельности органов ТОС.</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Важным аспектом модернизации общества является государственная и муниципальная политика по поддержке некоммерческих организаций.</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Администрации сельского поселения необходимо стремится стимулировать активность граждан, создавать благоприятную атмосферу для ее проявления. Привлекать органы ТОС к благоустройству поселения, к организации общественных работ, к содействию по решению проблем жильцов. Совместными усилиями жителей поселения и администрации осуществлять строительство новых игровых и спортивных площадок, устанавливать скамейки, высаживать деревья. Материальную и финансовую помощь инициативным группам жителей поселения и органам ТОС планируется оказывать через организацию конкурсов «Лучшая улица, лучшее приусадебное хозяйство, лучший дом, лучший ТОС».</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Задачей органов местного самоуправления, в первую очередь, является привлечение активистов-общественников к реализации местных инициатив и ТОС, формирование устойчивого актива поселения из числа органов ТОС.</w:t>
      </w:r>
    </w:p>
    <w:p w:rsidR="00801136" w:rsidRPr="00801136" w:rsidRDefault="00801136" w:rsidP="00801136">
      <w:pPr>
        <w:tabs>
          <w:tab w:val="left" w:pos="5940"/>
        </w:tabs>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Так как основным направлением деятельности территориального общественного самоуправления является решение социально значимых для населения вопросов, то это требует от ТОС установления социальных партнерских отношений со всеми заинтересованными лицами и организациями.</w:t>
      </w:r>
    </w:p>
    <w:p w:rsidR="00801136" w:rsidRPr="00801136" w:rsidRDefault="00801136" w:rsidP="00801136">
      <w:pPr>
        <w:tabs>
          <w:tab w:val="left" w:pos="5940"/>
        </w:tabs>
        <w:autoSpaceDE w:val="0"/>
        <w:autoSpaceDN w:val="0"/>
        <w:adjustRightInd w:val="0"/>
        <w:ind w:right="-553"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Раздел 2. Цели, целевые показатели, описание ожидаемых конечных результатов, сроков и этапов реализации муниципальной программы.</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Целью Программы является развитие и повышение эффективности деятельности ТОС Пригородного сельского поселения. Для достижения указанной цели требуется решение следующих задач:</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-повышение потенциала ТОС в решении проблем развития территорий;</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r w:rsidRPr="00801136">
        <w:rPr>
          <w:rFonts w:ascii="Times New Roman" w:eastAsia="Times New Roman" w:hAnsi="Times New Roman" w:cs="Times New Roman"/>
          <w:color w:val="000000"/>
          <w:sz w:val="24"/>
          <w:szCs w:val="24"/>
          <w:lang w:eastAsia="ru-RU"/>
        </w:rPr>
        <w:t xml:space="preserve"> с</w:t>
      </w:r>
      <w:r w:rsidRPr="00801136">
        <w:rPr>
          <w:rFonts w:ascii="Times New Roman" w:eastAsia="Times New Roman" w:hAnsi="Times New Roman" w:cs="Times New Roman"/>
          <w:sz w:val="24"/>
          <w:szCs w:val="24"/>
          <w:lang w:eastAsia="ru-RU"/>
        </w:rPr>
        <w:t>оздание благоприятных условий для проявления инициативы гражданами по месту жительства;</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создание единого информационного пространства деятельности ТОС;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совершенствование механизмов взаимодействия и сотрудничества организаций ТОС с органами местного самоуправления. </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Сведения о целевых показателях реализации муниципальной программы представлены в Таблице 2 муниципальной программы.</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Ожидаемые социально-экономические результаты от реализации программы:</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повышение активности участия жителей в осуществлении собственных инициатив по вопросам местного значения и развития территориального общественного самоуправления в Пригородном сельском поселении,</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участие ТОС в районных и областных конкурсах,</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выработка системы взаимодействия органов местного самоуправления с органами ТОС в целях повышения активности граждан в решении вопросов местного значения;</w:t>
      </w:r>
    </w:p>
    <w:p w:rsidR="00801136" w:rsidRPr="00801136" w:rsidRDefault="00801136" w:rsidP="00801136">
      <w:pPr>
        <w:tabs>
          <w:tab w:val="left" w:pos="5940"/>
        </w:tabs>
        <w:autoSpaceDE w:val="0"/>
        <w:autoSpaceDN w:val="0"/>
        <w:adjustRightInd w:val="0"/>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-создание единого информационного пространства деятельности ТОС; </w:t>
      </w:r>
    </w:p>
    <w:p w:rsidR="00801136" w:rsidRPr="00801136" w:rsidRDefault="00801136" w:rsidP="00530CAD">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-содействие органам ТОС в налаживании делового сотрудничества с учреждениями, организациями, хозяйствующими субъектами Пригородного сельского поселения</w:t>
      </w:r>
    </w:p>
    <w:p w:rsidR="00801136" w:rsidRPr="00801136" w:rsidRDefault="00801136" w:rsidP="00801136">
      <w:pPr>
        <w:tabs>
          <w:tab w:val="left" w:pos="5940"/>
        </w:tabs>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Сроки реализации муниципальной программы – 2020-2022 годы.</w:t>
      </w:r>
    </w:p>
    <w:p w:rsidR="00801136" w:rsidRPr="00801136" w:rsidRDefault="00801136" w:rsidP="00801136">
      <w:pPr>
        <w:tabs>
          <w:tab w:val="left" w:pos="5940"/>
        </w:tabs>
        <w:ind w:right="-553"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Раздел 3. Обобщенная характеристика основных мероприятий муниципальной программы</w:t>
      </w:r>
    </w:p>
    <w:p w:rsidR="00801136" w:rsidRPr="00801136" w:rsidRDefault="00801136" w:rsidP="00801136">
      <w:pPr>
        <w:tabs>
          <w:tab w:val="left" w:pos="5940"/>
        </w:tabs>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Для реализации Программы необходимо реализовать комплекс мероприятий согласно Приложению 1.</w:t>
      </w:r>
    </w:p>
    <w:p w:rsidR="00801136" w:rsidRPr="00801136" w:rsidRDefault="00801136" w:rsidP="00801136">
      <w:pPr>
        <w:tabs>
          <w:tab w:val="left" w:pos="5940"/>
        </w:tabs>
        <w:ind w:right="-553" w:firstLine="709"/>
        <w:jc w:val="center"/>
        <w:rPr>
          <w:rFonts w:ascii="Times New Roman" w:eastAsia="Times New Roman" w:hAnsi="Times New Roman" w:cs="Times New Roman"/>
          <w:bCs/>
          <w:spacing w:val="2"/>
          <w:sz w:val="24"/>
          <w:szCs w:val="24"/>
          <w:lang w:eastAsia="ru-RU"/>
        </w:rPr>
      </w:pPr>
      <w:r w:rsidRPr="00801136">
        <w:rPr>
          <w:rFonts w:ascii="Times New Roman" w:eastAsia="Times New Roman" w:hAnsi="Times New Roman" w:cs="Times New Roman"/>
          <w:bCs/>
          <w:sz w:val="24"/>
          <w:szCs w:val="24"/>
          <w:lang w:eastAsia="ru-RU"/>
        </w:rPr>
        <w:t xml:space="preserve">Раздел 4. Ресурсное обеспечение муниципальной </w:t>
      </w:r>
      <w:r w:rsidRPr="00801136">
        <w:rPr>
          <w:rFonts w:ascii="Times New Roman" w:eastAsia="Times New Roman" w:hAnsi="Times New Roman" w:cs="Times New Roman"/>
          <w:bCs/>
          <w:spacing w:val="2"/>
          <w:sz w:val="24"/>
          <w:szCs w:val="24"/>
          <w:lang w:eastAsia="ru-RU"/>
        </w:rPr>
        <w:t>программы</w:t>
      </w:r>
    </w:p>
    <w:p w:rsidR="00801136" w:rsidRPr="00801136" w:rsidRDefault="00801136" w:rsidP="00801136">
      <w:pPr>
        <w:tabs>
          <w:tab w:val="left" w:pos="5940"/>
        </w:tabs>
        <w:spacing w:after="0"/>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Ресурсное обеспечение муниципальной программы осуществляется за счет средств бюджета Пригородного сельского поселения муниципального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Костромской области. Общий объем финансирования муниципальной программы составляет 1 317 350 рублей.</w:t>
      </w:r>
    </w:p>
    <w:p w:rsidR="00801136" w:rsidRPr="00801136" w:rsidRDefault="00801136" w:rsidP="00801136">
      <w:pPr>
        <w:tabs>
          <w:tab w:val="left" w:pos="5940"/>
        </w:tabs>
        <w:ind w:right="-553"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Реализация программы осуществляется за счет средств бюджета Пригородного сельского поселения (таблица 1).</w:t>
      </w:r>
    </w:p>
    <w:p w:rsidR="00801136" w:rsidRPr="00801136" w:rsidRDefault="00801136" w:rsidP="00801136">
      <w:pPr>
        <w:spacing w:line="200" w:lineRule="atLeast"/>
        <w:ind w:right="-553"/>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Таблица 1. – Ресурсное обеспечение муниципальной программы</w:t>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2626"/>
        <w:gridCol w:w="1990"/>
        <w:gridCol w:w="1407"/>
        <w:gridCol w:w="988"/>
        <w:gridCol w:w="969"/>
      </w:tblGrid>
      <w:tr w:rsidR="00801136" w:rsidRPr="00801136" w:rsidTr="00CC1E60">
        <w:tc>
          <w:tcPr>
            <w:tcW w:w="2007" w:type="dxa"/>
            <w:vMerge w:val="restart"/>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Мероприятие</w:t>
            </w:r>
          </w:p>
        </w:tc>
        <w:tc>
          <w:tcPr>
            <w:tcW w:w="2637" w:type="dxa"/>
            <w:vMerge w:val="restart"/>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Источник финансирования</w:t>
            </w:r>
          </w:p>
        </w:tc>
        <w:tc>
          <w:tcPr>
            <w:tcW w:w="5390" w:type="dxa"/>
            <w:gridSpan w:val="4"/>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Финансирование мероприятий муниципальной программы тыс. руб.</w:t>
            </w:r>
          </w:p>
        </w:tc>
      </w:tr>
      <w:tr w:rsidR="00801136" w:rsidRPr="00801136" w:rsidTr="00CC1E60">
        <w:tc>
          <w:tcPr>
            <w:tcW w:w="2007" w:type="dxa"/>
            <w:vMerge/>
            <w:shd w:val="clear" w:color="auto" w:fill="auto"/>
          </w:tcPr>
          <w:p w:rsidR="00801136" w:rsidRPr="00801136" w:rsidRDefault="00801136" w:rsidP="00CC1E60">
            <w:pPr>
              <w:jc w:val="center"/>
              <w:rPr>
                <w:rFonts w:ascii="Times New Roman" w:hAnsi="Times New Roman" w:cs="Times New Roman"/>
                <w:sz w:val="24"/>
                <w:szCs w:val="24"/>
              </w:rPr>
            </w:pPr>
          </w:p>
        </w:tc>
        <w:tc>
          <w:tcPr>
            <w:tcW w:w="2637" w:type="dxa"/>
            <w:vMerge/>
            <w:shd w:val="clear" w:color="auto" w:fill="auto"/>
          </w:tcPr>
          <w:p w:rsidR="00801136" w:rsidRPr="00801136" w:rsidRDefault="00801136" w:rsidP="00CC1E60">
            <w:pPr>
              <w:jc w:val="center"/>
              <w:rPr>
                <w:rFonts w:ascii="Times New Roman" w:hAnsi="Times New Roman" w:cs="Times New Roman"/>
                <w:sz w:val="24"/>
                <w:szCs w:val="24"/>
              </w:rPr>
            </w:pPr>
          </w:p>
        </w:tc>
        <w:tc>
          <w:tcPr>
            <w:tcW w:w="2008" w:type="dxa"/>
            <w:vMerge w:val="restart"/>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Всего</w:t>
            </w:r>
          </w:p>
        </w:tc>
        <w:tc>
          <w:tcPr>
            <w:tcW w:w="3382" w:type="dxa"/>
            <w:gridSpan w:val="3"/>
            <w:shd w:val="clear" w:color="auto" w:fill="auto"/>
          </w:tcPr>
          <w:p w:rsidR="00801136" w:rsidRPr="00801136" w:rsidRDefault="00801136" w:rsidP="00CC1E60">
            <w:pPr>
              <w:jc w:val="center"/>
              <w:rPr>
                <w:rFonts w:ascii="Times New Roman" w:hAnsi="Times New Roman" w:cs="Times New Roman"/>
                <w:sz w:val="24"/>
                <w:szCs w:val="24"/>
              </w:rPr>
            </w:pPr>
            <w:proofErr w:type="gramStart"/>
            <w:r w:rsidRPr="00801136">
              <w:rPr>
                <w:rFonts w:ascii="Times New Roman" w:hAnsi="Times New Roman" w:cs="Times New Roman"/>
                <w:sz w:val="24"/>
                <w:szCs w:val="24"/>
              </w:rPr>
              <w:t>в</w:t>
            </w:r>
            <w:proofErr w:type="gramEnd"/>
            <w:r w:rsidRPr="00801136">
              <w:rPr>
                <w:rFonts w:ascii="Times New Roman" w:hAnsi="Times New Roman" w:cs="Times New Roman"/>
                <w:sz w:val="24"/>
                <w:szCs w:val="24"/>
              </w:rPr>
              <w:t xml:space="preserve"> том числе</w:t>
            </w:r>
          </w:p>
        </w:tc>
      </w:tr>
      <w:tr w:rsidR="00801136" w:rsidRPr="00801136" w:rsidTr="00CC1E60">
        <w:tc>
          <w:tcPr>
            <w:tcW w:w="2007" w:type="dxa"/>
            <w:vMerge/>
            <w:shd w:val="clear" w:color="auto" w:fill="auto"/>
          </w:tcPr>
          <w:p w:rsidR="00801136" w:rsidRPr="00801136" w:rsidRDefault="00801136" w:rsidP="00CC1E60">
            <w:pPr>
              <w:jc w:val="center"/>
              <w:rPr>
                <w:rFonts w:ascii="Times New Roman" w:hAnsi="Times New Roman" w:cs="Times New Roman"/>
                <w:sz w:val="24"/>
                <w:szCs w:val="24"/>
              </w:rPr>
            </w:pPr>
          </w:p>
        </w:tc>
        <w:tc>
          <w:tcPr>
            <w:tcW w:w="2637" w:type="dxa"/>
            <w:vMerge/>
            <w:shd w:val="clear" w:color="auto" w:fill="auto"/>
          </w:tcPr>
          <w:p w:rsidR="00801136" w:rsidRPr="00801136" w:rsidRDefault="00801136" w:rsidP="00CC1E60">
            <w:pPr>
              <w:jc w:val="center"/>
              <w:rPr>
                <w:rFonts w:ascii="Times New Roman" w:hAnsi="Times New Roman" w:cs="Times New Roman"/>
                <w:sz w:val="24"/>
                <w:szCs w:val="24"/>
              </w:rPr>
            </w:pPr>
          </w:p>
        </w:tc>
        <w:tc>
          <w:tcPr>
            <w:tcW w:w="2008" w:type="dxa"/>
            <w:vMerge/>
            <w:shd w:val="clear" w:color="auto" w:fill="auto"/>
          </w:tcPr>
          <w:p w:rsidR="00801136" w:rsidRPr="00801136" w:rsidRDefault="00801136" w:rsidP="00CC1E60">
            <w:pPr>
              <w:jc w:val="center"/>
              <w:rPr>
                <w:rFonts w:ascii="Times New Roman" w:hAnsi="Times New Roman" w:cs="Times New Roman"/>
                <w:sz w:val="24"/>
                <w:szCs w:val="24"/>
              </w:rPr>
            </w:pPr>
          </w:p>
        </w:tc>
        <w:tc>
          <w:tcPr>
            <w:tcW w:w="1417"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2020 год</w:t>
            </w:r>
          </w:p>
        </w:tc>
        <w:tc>
          <w:tcPr>
            <w:tcW w:w="992"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2021 год</w:t>
            </w:r>
          </w:p>
        </w:tc>
        <w:tc>
          <w:tcPr>
            <w:tcW w:w="973"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2022 год</w:t>
            </w:r>
          </w:p>
        </w:tc>
      </w:tr>
      <w:tr w:rsidR="00801136" w:rsidRPr="00801136" w:rsidTr="00CC1E60">
        <w:tc>
          <w:tcPr>
            <w:tcW w:w="2007"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1</w:t>
            </w:r>
          </w:p>
        </w:tc>
        <w:tc>
          <w:tcPr>
            <w:tcW w:w="2637"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2</w:t>
            </w:r>
          </w:p>
        </w:tc>
        <w:tc>
          <w:tcPr>
            <w:tcW w:w="2008"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3</w:t>
            </w:r>
          </w:p>
        </w:tc>
        <w:tc>
          <w:tcPr>
            <w:tcW w:w="1417"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4</w:t>
            </w:r>
          </w:p>
        </w:tc>
        <w:tc>
          <w:tcPr>
            <w:tcW w:w="992"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5</w:t>
            </w:r>
          </w:p>
        </w:tc>
        <w:tc>
          <w:tcPr>
            <w:tcW w:w="973" w:type="dxa"/>
            <w:shd w:val="clear" w:color="auto" w:fill="auto"/>
          </w:tcPr>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6</w:t>
            </w: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lastRenderedPageBreak/>
              <w:t>Обустройство детских игровых площадок</w:t>
            </w:r>
          </w:p>
        </w:tc>
        <w:tc>
          <w:tcPr>
            <w:tcW w:w="2637" w:type="dxa"/>
            <w:vMerge w:val="restart"/>
            <w:shd w:val="clear" w:color="auto" w:fill="auto"/>
          </w:tcPr>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 xml:space="preserve">Бюджет Пригородного сельского поселения, в </w:t>
            </w:r>
            <w:proofErr w:type="spellStart"/>
            <w:r w:rsidRPr="00801136">
              <w:rPr>
                <w:rFonts w:ascii="Times New Roman" w:hAnsi="Times New Roman" w:cs="Times New Roman"/>
                <w:sz w:val="24"/>
                <w:szCs w:val="24"/>
              </w:rPr>
              <w:t>т.ч</w:t>
            </w:r>
            <w:proofErr w:type="spellEnd"/>
            <w:r w:rsidRPr="00801136">
              <w:rPr>
                <w:rFonts w:ascii="Times New Roman" w:hAnsi="Times New Roman" w:cs="Times New Roman"/>
                <w:sz w:val="24"/>
                <w:szCs w:val="24"/>
              </w:rPr>
              <w:t>.:</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 областной бюджет</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 местный бюджет</w:t>
            </w:r>
          </w:p>
          <w:p w:rsidR="00801136" w:rsidRPr="00801136" w:rsidRDefault="00801136" w:rsidP="00CC1E60">
            <w:pPr>
              <w:rPr>
                <w:rFonts w:ascii="Times New Roman" w:hAnsi="Times New Roman" w:cs="Times New Roman"/>
                <w:sz w:val="24"/>
                <w:szCs w:val="24"/>
              </w:rPr>
            </w:pPr>
          </w:p>
        </w:tc>
        <w:tc>
          <w:tcPr>
            <w:tcW w:w="2008" w:type="dxa"/>
            <w:vMerge w:val="restart"/>
            <w:shd w:val="clear" w:color="auto" w:fill="auto"/>
          </w:tcPr>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1 317 350</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750 000</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567 350</w:t>
            </w:r>
          </w:p>
        </w:tc>
        <w:tc>
          <w:tcPr>
            <w:tcW w:w="1417" w:type="dxa"/>
            <w:vMerge w:val="restart"/>
            <w:shd w:val="clear" w:color="auto" w:fill="auto"/>
          </w:tcPr>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1 302 350</w:t>
            </w:r>
          </w:p>
          <w:p w:rsidR="00801136" w:rsidRPr="00801136" w:rsidRDefault="00801136" w:rsidP="00CC1E60">
            <w:pPr>
              <w:rPr>
                <w:rFonts w:ascii="Times New Roman" w:hAnsi="Times New Roman" w:cs="Times New Roman"/>
                <w:sz w:val="24"/>
                <w:szCs w:val="24"/>
              </w:rPr>
            </w:pPr>
          </w:p>
          <w:p w:rsidR="00801136" w:rsidRPr="00801136" w:rsidRDefault="00801136" w:rsidP="00CC1E60">
            <w:pPr>
              <w:jc w:val="center"/>
              <w:rPr>
                <w:rFonts w:ascii="Times New Roman" w:hAnsi="Times New Roman" w:cs="Times New Roman"/>
                <w:sz w:val="24"/>
                <w:szCs w:val="24"/>
              </w:rPr>
            </w:pPr>
          </w:p>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750 000</w:t>
            </w:r>
          </w:p>
          <w:p w:rsidR="00801136" w:rsidRPr="00801136" w:rsidRDefault="00801136" w:rsidP="00CC1E60">
            <w:pPr>
              <w:rPr>
                <w:rFonts w:ascii="Times New Roman" w:hAnsi="Times New Roman" w:cs="Times New Roman"/>
                <w:sz w:val="24"/>
                <w:szCs w:val="24"/>
              </w:rPr>
            </w:pPr>
          </w:p>
          <w:p w:rsidR="00801136" w:rsidRPr="00801136" w:rsidRDefault="00801136" w:rsidP="00CC1E60">
            <w:pPr>
              <w:jc w:val="center"/>
              <w:rPr>
                <w:rFonts w:ascii="Times New Roman" w:hAnsi="Times New Roman" w:cs="Times New Roman"/>
                <w:sz w:val="24"/>
                <w:szCs w:val="24"/>
              </w:rPr>
            </w:pPr>
            <w:r w:rsidRPr="00801136">
              <w:rPr>
                <w:rFonts w:ascii="Times New Roman" w:hAnsi="Times New Roman" w:cs="Times New Roman"/>
                <w:sz w:val="24"/>
                <w:szCs w:val="24"/>
              </w:rPr>
              <w:t>552 350</w:t>
            </w:r>
          </w:p>
        </w:tc>
        <w:tc>
          <w:tcPr>
            <w:tcW w:w="992" w:type="dxa"/>
            <w:vMerge w:val="restart"/>
            <w:shd w:val="clear" w:color="auto" w:fill="auto"/>
          </w:tcPr>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7200</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7200</w:t>
            </w:r>
          </w:p>
        </w:tc>
        <w:tc>
          <w:tcPr>
            <w:tcW w:w="973" w:type="dxa"/>
            <w:vMerge w:val="restart"/>
            <w:shd w:val="clear" w:color="auto" w:fill="auto"/>
          </w:tcPr>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7800</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w:t>
            </w:r>
          </w:p>
          <w:p w:rsidR="00801136" w:rsidRPr="00801136" w:rsidRDefault="00801136" w:rsidP="00CC1E60">
            <w:pPr>
              <w:rPr>
                <w:rFonts w:ascii="Times New Roman" w:hAnsi="Times New Roman" w:cs="Times New Roman"/>
                <w:sz w:val="24"/>
                <w:szCs w:val="24"/>
              </w:rPr>
            </w:pPr>
          </w:p>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7800</w:t>
            </w: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Приобретение спортивного инвентаря</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Обустройство мест массового отдыха людей (фонари, скамейки, урны, беседки)</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Укомплектование малыми архитектурными формами</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Реконструкция уличного освещения</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Премирование победителей и активных участников ТОС</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Обеспечение первичных мер пожарной безопасности в границах населенных пунктов поселения</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r w:rsidR="00801136" w:rsidRPr="00801136" w:rsidTr="00CC1E60">
        <w:tc>
          <w:tcPr>
            <w:tcW w:w="2007" w:type="dxa"/>
            <w:shd w:val="clear" w:color="auto" w:fill="auto"/>
          </w:tcPr>
          <w:p w:rsidR="00801136" w:rsidRPr="00801136" w:rsidRDefault="00801136" w:rsidP="00CC1E60">
            <w:pPr>
              <w:rPr>
                <w:rFonts w:ascii="Times New Roman" w:hAnsi="Times New Roman" w:cs="Times New Roman"/>
                <w:sz w:val="24"/>
                <w:szCs w:val="24"/>
              </w:rPr>
            </w:pPr>
            <w:r w:rsidRPr="00801136">
              <w:rPr>
                <w:rFonts w:ascii="Times New Roman" w:hAnsi="Times New Roman" w:cs="Times New Roman"/>
                <w:sz w:val="24"/>
                <w:szCs w:val="24"/>
              </w:rPr>
              <w:t>Создание условий для организации досуга и обеспечения жителей поселения услугами организации культуры</w:t>
            </w:r>
          </w:p>
        </w:tc>
        <w:tc>
          <w:tcPr>
            <w:tcW w:w="2637" w:type="dxa"/>
            <w:vMerge/>
            <w:shd w:val="clear" w:color="auto" w:fill="auto"/>
          </w:tcPr>
          <w:p w:rsidR="00801136" w:rsidRPr="00801136" w:rsidRDefault="00801136" w:rsidP="00CC1E60">
            <w:pPr>
              <w:rPr>
                <w:rFonts w:ascii="Times New Roman" w:hAnsi="Times New Roman" w:cs="Times New Roman"/>
                <w:sz w:val="24"/>
                <w:szCs w:val="24"/>
              </w:rPr>
            </w:pPr>
          </w:p>
        </w:tc>
        <w:tc>
          <w:tcPr>
            <w:tcW w:w="2008" w:type="dxa"/>
            <w:vMerge/>
            <w:shd w:val="clear" w:color="auto" w:fill="auto"/>
          </w:tcPr>
          <w:p w:rsidR="00801136" w:rsidRPr="00801136" w:rsidRDefault="00801136" w:rsidP="00CC1E60">
            <w:pPr>
              <w:rPr>
                <w:rFonts w:ascii="Times New Roman" w:hAnsi="Times New Roman" w:cs="Times New Roman"/>
                <w:sz w:val="24"/>
                <w:szCs w:val="24"/>
              </w:rPr>
            </w:pPr>
          </w:p>
        </w:tc>
        <w:tc>
          <w:tcPr>
            <w:tcW w:w="1417" w:type="dxa"/>
            <w:vMerge/>
            <w:shd w:val="clear" w:color="auto" w:fill="auto"/>
          </w:tcPr>
          <w:p w:rsidR="00801136" w:rsidRPr="00801136" w:rsidRDefault="00801136" w:rsidP="00CC1E60">
            <w:pPr>
              <w:rPr>
                <w:rFonts w:ascii="Times New Roman" w:hAnsi="Times New Roman" w:cs="Times New Roman"/>
                <w:sz w:val="24"/>
                <w:szCs w:val="24"/>
              </w:rPr>
            </w:pPr>
          </w:p>
        </w:tc>
        <w:tc>
          <w:tcPr>
            <w:tcW w:w="992" w:type="dxa"/>
            <w:vMerge/>
            <w:shd w:val="clear" w:color="auto" w:fill="auto"/>
          </w:tcPr>
          <w:p w:rsidR="00801136" w:rsidRPr="00801136" w:rsidRDefault="00801136" w:rsidP="00CC1E60">
            <w:pPr>
              <w:rPr>
                <w:rFonts w:ascii="Times New Roman" w:hAnsi="Times New Roman" w:cs="Times New Roman"/>
                <w:sz w:val="24"/>
                <w:szCs w:val="24"/>
              </w:rPr>
            </w:pPr>
          </w:p>
        </w:tc>
        <w:tc>
          <w:tcPr>
            <w:tcW w:w="973" w:type="dxa"/>
            <w:vMerge/>
            <w:shd w:val="clear" w:color="auto" w:fill="auto"/>
          </w:tcPr>
          <w:p w:rsidR="00801136" w:rsidRPr="00801136" w:rsidRDefault="00801136" w:rsidP="00CC1E60">
            <w:pPr>
              <w:rPr>
                <w:rFonts w:ascii="Times New Roman" w:hAnsi="Times New Roman" w:cs="Times New Roman"/>
                <w:sz w:val="24"/>
                <w:szCs w:val="24"/>
              </w:rPr>
            </w:pPr>
          </w:p>
        </w:tc>
      </w:tr>
    </w:tbl>
    <w:p w:rsidR="00801136" w:rsidRPr="00801136" w:rsidRDefault="00801136" w:rsidP="00801136">
      <w:pPr>
        <w:ind w:firstLine="708"/>
        <w:jc w:val="center"/>
        <w:rPr>
          <w:rFonts w:ascii="Times New Roman" w:hAnsi="Times New Roman" w:cs="Times New Roman"/>
          <w:sz w:val="24"/>
          <w:szCs w:val="24"/>
        </w:rPr>
      </w:pPr>
      <w:r w:rsidRPr="00801136">
        <w:rPr>
          <w:rFonts w:ascii="Times New Roman" w:hAnsi="Times New Roman" w:cs="Times New Roman"/>
          <w:sz w:val="24"/>
          <w:szCs w:val="24"/>
        </w:rPr>
        <w:t>Раздел 5. Механизм реализации Программы</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lastRenderedPageBreak/>
        <w:t>Муниципальным заказчиком Программы является: Администрация Пригородного сельского поселения.</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xml:space="preserve">Исполнители Программы – Администрация Пригородного сельского поселения.              </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Главный распорядитель бюджетных средств Пригородного сельского поселения: Администрация Пригородного сельского поселения.</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В течение года возможна корректировка мероприятий программы, а также корректировка лимитов бюджетных ассигнований на реализацию программы.</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Приобретение товаров для реализации муниципальной программы осуществляется в рамках реализации Федерального закона.</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xml:space="preserve"> Механизм реализации программы предусматривает:</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организация, управление и контроль за реализацией мероприятий программы;</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направление денежных средств на финансирование мероприятий;</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xml:space="preserve">- организация взаимодействия органов местного самоуправления, ТОС и </w:t>
      </w:r>
      <w:proofErr w:type="gramStart"/>
      <w:r w:rsidRPr="00801136">
        <w:rPr>
          <w:rFonts w:ascii="Times New Roman" w:hAnsi="Times New Roman" w:cs="Times New Roman"/>
          <w:sz w:val="24"/>
          <w:szCs w:val="24"/>
        </w:rPr>
        <w:t>прочих организаций</w:t>
      </w:r>
      <w:proofErr w:type="gramEnd"/>
      <w:r w:rsidRPr="00801136">
        <w:rPr>
          <w:rFonts w:ascii="Times New Roman" w:hAnsi="Times New Roman" w:cs="Times New Roman"/>
          <w:sz w:val="24"/>
          <w:szCs w:val="24"/>
        </w:rPr>
        <w:t xml:space="preserve"> и предприятий, находящихся на территории Пригородного сельского поселения;</w:t>
      </w:r>
    </w:p>
    <w:p w:rsidR="00801136" w:rsidRPr="00801136" w:rsidRDefault="00801136" w:rsidP="00801136">
      <w:pPr>
        <w:ind w:firstLine="708"/>
        <w:jc w:val="both"/>
        <w:rPr>
          <w:rFonts w:ascii="Times New Roman" w:hAnsi="Times New Roman" w:cs="Times New Roman"/>
          <w:sz w:val="24"/>
          <w:szCs w:val="24"/>
        </w:rPr>
      </w:pPr>
      <w:r w:rsidRPr="00801136">
        <w:rPr>
          <w:rFonts w:ascii="Times New Roman" w:hAnsi="Times New Roman" w:cs="Times New Roman"/>
          <w:sz w:val="24"/>
          <w:szCs w:val="24"/>
        </w:rPr>
        <w:t>- привлечение населения к решению проблем благоустройства и развития поселения.</w:t>
      </w:r>
    </w:p>
    <w:p w:rsidR="00801136" w:rsidRPr="00801136" w:rsidRDefault="00801136" w:rsidP="00801136">
      <w:pPr>
        <w:ind w:firstLine="708"/>
        <w:jc w:val="center"/>
        <w:rPr>
          <w:rFonts w:ascii="Times New Roman" w:hAnsi="Times New Roman" w:cs="Times New Roman"/>
          <w:sz w:val="24"/>
          <w:szCs w:val="24"/>
        </w:rPr>
      </w:pPr>
      <w:r w:rsidRPr="00801136">
        <w:rPr>
          <w:rFonts w:ascii="Times New Roman" w:hAnsi="Times New Roman" w:cs="Times New Roman"/>
          <w:sz w:val="24"/>
          <w:szCs w:val="24"/>
        </w:rPr>
        <w:t>Раздел 6. Оценка социально-экономической эффективности реализации Программы.</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xml:space="preserve">В ходе реализации муниципальной Программы «Развитие территориального общественного самоуправления в Пригородном сельском поселении муниципального района город Нерехта и </w:t>
      </w:r>
      <w:proofErr w:type="spellStart"/>
      <w:r w:rsidRPr="00801136">
        <w:rPr>
          <w:rFonts w:ascii="Times New Roman" w:hAnsi="Times New Roman" w:cs="Times New Roman"/>
          <w:sz w:val="24"/>
          <w:szCs w:val="24"/>
        </w:rPr>
        <w:t>Нерехтский</w:t>
      </w:r>
      <w:proofErr w:type="spellEnd"/>
      <w:r w:rsidRPr="00801136">
        <w:rPr>
          <w:rFonts w:ascii="Times New Roman" w:hAnsi="Times New Roman" w:cs="Times New Roman"/>
          <w:sz w:val="24"/>
          <w:szCs w:val="24"/>
        </w:rPr>
        <w:t xml:space="preserve"> район Костромской области на 2020-2022 годы» произойдет положительный сдвиг в развитии и увеличении эффективности деятельности ТОС; увеличится количество активного населения, участвующего в социально значимых мероприятиях поселения; наладится взаимодействие органов местного самоуправления, ТОС и хозяйствующих субъектов.</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 xml:space="preserve">Оценку эффективности реализации Программы определяет Администрация Пригородного сельского поселения муниципального района город Нерехта и </w:t>
      </w:r>
      <w:proofErr w:type="spellStart"/>
      <w:r w:rsidRPr="00801136">
        <w:rPr>
          <w:rFonts w:ascii="Times New Roman" w:hAnsi="Times New Roman" w:cs="Times New Roman"/>
          <w:sz w:val="24"/>
          <w:szCs w:val="24"/>
        </w:rPr>
        <w:t>Нерехтский</w:t>
      </w:r>
      <w:proofErr w:type="spellEnd"/>
      <w:r w:rsidRPr="00801136">
        <w:rPr>
          <w:rFonts w:ascii="Times New Roman" w:hAnsi="Times New Roman" w:cs="Times New Roman"/>
          <w:sz w:val="24"/>
          <w:szCs w:val="24"/>
        </w:rPr>
        <w:t xml:space="preserve"> район Костромской области ежегодно на основе анализа достигнутых показателей, которые отражаются в годовом отчете о проделанной работе ТОС.</w:t>
      </w:r>
    </w:p>
    <w:p w:rsidR="00801136" w:rsidRPr="00801136" w:rsidRDefault="00801136" w:rsidP="00801136">
      <w:pPr>
        <w:spacing w:after="0"/>
        <w:ind w:firstLine="708"/>
        <w:jc w:val="both"/>
        <w:rPr>
          <w:rFonts w:ascii="Times New Roman" w:hAnsi="Times New Roman" w:cs="Times New Roman"/>
          <w:sz w:val="24"/>
          <w:szCs w:val="24"/>
        </w:rPr>
      </w:pPr>
      <w:r w:rsidRPr="00801136">
        <w:rPr>
          <w:rFonts w:ascii="Times New Roman" w:hAnsi="Times New Roman" w:cs="Times New Roman"/>
          <w:sz w:val="24"/>
          <w:szCs w:val="24"/>
        </w:rPr>
        <w:t>Для оценки эффективности реализации Программы используются целевые индикаторы по направлениям, которые отражают выполнение мероприятий Программы.</w:t>
      </w:r>
    </w:p>
    <w:p w:rsidR="00801136" w:rsidRPr="00801136" w:rsidRDefault="00801136" w:rsidP="00801136">
      <w:pPr>
        <w:ind w:firstLine="708"/>
        <w:jc w:val="both"/>
        <w:rPr>
          <w:rFonts w:ascii="Times New Roman" w:hAnsi="Times New Roman" w:cs="Times New Roman"/>
          <w:sz w:val="24"/>
          <w:szCs w:val="24"/>
        </w:rPr>
      </w:pPr>
      <w:r w:rsidRPr="00801136">
        <w:rPr>
          <w:rFonts w:ascii="Times New Roman" w:hAnsi="Times New Roman" w:cs="Times New Roman"/>
          <w:sz w:val="24"/>
          <w:szCs w:val="24"/>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 Эффективность реализации Программы оценивается как степень фактического достижения целевых индикаторов.</w:t>
      </w:r>
    </w:p>
    <w:p w:rsidR="00801136" w:rsidRPr="00801136" w:rsidRDefault="00801136" w:rsidP="00801136">
      <w:pPr>
        <w:shd w:val="clear" w:color="auto" w:fill="FFFFFF"/>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Таблица 2. – Целевые показатели муниципальной программы</w:t>
      </w:r>
    </w:p>
    <w:tbl>
      <w:tblPr>
        <w:tblW w:w="9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54"/>
        <w:gridCol w:w="2894"/>
        <w:gridCol w:w="1697"/>
        <w:gridCol w:w="1229"/>
        <w:gridCol w:w="1228"/>
        <w:gridCol w:w="1342"/>
      </w:tblGrid>
      <w:tr w:rsidR="00801136" w:rsidRPr="00801136" w:rsidTr="00801136">
        <w:tc>
          <w:tcPr>
            <w:tcW w:w="1154" w:type="dxa"/>
            <w:vMerge w:val="restart"/>
          </w:tcPr>
          <w:p w:rsidR="00801136" w:rsidRPr="00801136" w:rsidRDefault="00801136" w:rsidP="000D6B66">
            <w:pPr>
              <w:tabs>
                <w:tab w:val="left" w:pos="2520"/>
                <w:tab w:val="left" w:pos="5940"/>
              </w:tabs>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п/п</w:t>
            </w:r>
          </w:p>
        </w:tc>
        <w:tc>
          <w:tcPr>
            <w:tcW w:w="2894" w:type="dxa"/>
            <w:vMerge w:val="restart"/>
          </w:tcPr>
          <w:p w:rsidR="00801136" w:rsidRPr="00801136" w:rsidRDefault="00801136" w:rsidP="000D6B66">
            <w:pPr>
              <w:tabs>
                <w:tab w:val="left" w:pos="2520"/>
                <w:tab w:val="left" w:pos="5940"/>
              </w:tabs>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Наименование показателя</w:t>
            </w:r>
          </w:p>
        </w:tc>
        <w:tc>
          <w:tcPr>
            <w:tcW w:w="5496" w:type="dxa"/>
            <w:gridSpan w:val="4"/>
          </w:tcPr>
          <w:p w:rsidR="00801136" w:rsidRPr="00801136" w:rsidRDefault="00801136" w:rsidP="00CC1E60">
            <w:pPr>
              <w:tabs>
                <w:tab w:val="left" w:pos="2520"/>
                <w:tab w:val="left" w:pos="5940"/>
              </w:tabs>
              <w:ind w:firstLine="709"/>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Индикатор целевых показателей</w:t>
            </w:r>
          </w:p>
        </w:tc>
      </w:tr>
      <w:tr w:rsidR="00801136" w:rsidRPr="00801136" w:rsidTr="00801136">
        <w:tc>
          <w:tcPr>
            <w:tcW w:w="1154" w:type="dxa"/>
            <w:vMerge/>
          </w:tcPr>
          <w:p w:rsidR="00801136" w:rsidRPr="00801136" w:rsidRDefault="00801136" w:rsidP="00CC1E60">
            <w:pPr>
              <w:tabs>
                <w:tab w:val="left" w:pos="2520"/>
                <w:tab w:val="left" w:pos="5940"/>
              </w:tabs>
              <w:ind w:firstLine="709"/>
              <w:jc w:val="center"/>
              <w:rPr>
                <w:rFonts w:ascii="Times New Roman" w:eastAsia="Times New Roman" w:hAnsi="Times New Roman" w:cs="Times New Roman"/>
                <w:sz w:val="24"/>
                <w:szCs w:val="24"/>
                <w:lang w:eastAsia="ru-RU"/>
              </w:rPr>
            </w:pPr>
          </w:p>
        </w:tc>
        <w:tc>
          <w:tcPr>
            <w:tcW w:w="2894" w:type="dxa"/>
            <w:vMerge/>
          </w:tcPr>
          <w:p w:rsidR="00801136" w:rsidRPr="00801136" w:rsidRDefault="00801136" w:rsidP="00CC1E60">
            <w:pPr>
              <w:tabs>
                <w:tab w:val="left" w:pos="2520"/>
                <w:tab w:val="left" w:pos="5940"/>
              </w:tabs>
              <w:ind w:firstLine="709"/>
              <w:jc w:val="center"/>
              <w:rPr>
                <w:rFonts w:ascii="Times New Roman" w:eastAsia="Times New Roman" w:hAnsi="Times New Roman" w:cs="Times New Roman"/>
                <w:sz w:val="24"/>
                <w:szCs w:val="24"/>
                <w:lang w:eastAsia="ru-RU"/>
              </w:rPr>
            </w:pPr>
          </w:p>
        </w:tc>
        <w:tc>
          <w:tcPr>
            <w:tcW w:w="1697"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2019 год (оценка)</w:t>
            </w:r>
          </w:p>
        </w:tc>
        <w:tc>
          <w:tcPr>
            <w:tcW w:w="1229"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2020 год (план)</w:t>
            </w:r>
          </w:p>
        </w:tc>
        <w:tc>
          <w:tcPr>
            <w:tcW w:w="1228"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2021 год (план)</w:t>
            </w:r>
          </w:p>
        </w:tc>
        <w:tc>
          <w:tcPr>
            <w:tcW w:w="1342"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2022 год (план)</w:t>
            </w:r>
          </w:p>
        </w:tc>
      </w:tr>
      <w:tr w:rsidR="00801136" w:rsidRPr="00801136" w:rsidTr="00801136">
        <w:tc>
          <w:tcPr>
            <w:tcW w:w="1154" w:type="dxa"/>
          </w:tcPr>
          <w:p w:rsidR="00801136" w:rsidRPr="00801136" w:rsidRDefault="00801136" w:rsidP="000D6B66">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2894" w:type="dxa"/>
          </w:tcPr>
          <w:p w:rsidR="00801136" w:rsidRPr="00801136" w:rsidRDefault="000D6B66" w:rsidP="000D6B66">
            <w:pPr>
              <w:tabs>
                <w:tab w:val="left" w:pos="2520"/>
                <w:tab w:val="left" w:pos="5940"/>
              </w:tabs>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01136" w:rsidRPr="00801136">
              <w:rPr>
                <w:rFonts w:ascii="Times New Roman" w:eastAsia="Times New Roman" w:hAnsi="Times New Roman" w:cs="Times New Roman"/>
                <w:sz w:val="24"/>
                <w:szCs w:val="24"/>
                <w:lang w:eastAsia="ru-RU"/>
              </w:rPr>
              <w:t>2</w:t>
            </w:r>
          </w:p>
        </w:tc>
        <w:tc>
          <w:tcPr>
            <w:tcW w:w="1697" w:type="dxa"/>
          </w:tcPr>
          <w:p w:rsidR="00801136" w:rsidRPr="00801136" w:rsidRDefault="000D6B66" w:rsidP="000D6B66">
            <w:pPr>
              <w:tabs>
                <w:tab w:val="left" w:pos="2520"/>
                <w:tab w:val="left" w:pos="5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01136" w:rsidRPr="00801136">
              <w:rPr>
                <w:rFonts w:ascii="Times New Roman" w:eastAsia="Times New Roman" w:hAnsi="Times New Roman" w:cs="Times New Roman"/>
                <w:sz w:val="24"/>
                <w:szCs w:val="24"/>
                <w:lang w:eastAsia="ru-RU"/>
              </w:rPr>
              <w:t>3</w:t>
            </w:r>
          </w:p>
        </w:tc>
        <w:tc>
          <w:tcPr>
            <w:tcW w:w="1229" w:type="dxa"/>
          </w:tcPr>
          <w:p w:rsidR="00801136" w:rsidRPr="00801136" w:rsidRDefault="000D6B66" w:rsidP="000D6B66">
            <w:pPr>
              <w:tabs>
                <w:tab w:val="left" w:pos="2520"/>
                <w:tab w:val="left" w:pos="5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01136" w:rsidRPr="00801136">
              <w:rPr>
                <w:rFonts w:ascii="Times New Roman" w:eastAsia="Times New Roman" w:hAnsi="Times New Roman" w:cs="Times New Roman"/>
                <w:sz w:val="24"/>
                <w:szCs w:val="24"/>
                <w:lang w:eastAsia="ru-RU"/>
              </w:rPr>
              <w:t>4</w:t>
            </w:r>
          </w:p>
        </w:tc>
        <w:tc>
          <w:tcPr>
            <w:tcW w:w="1228" w:type="dxa"/>
          </w:tcPr>
          <w:p w:rsidR="00801136" w:rsidRPr="00801136" w:rsidRDefault="000D6B66" w:rsidP="000D6B66">
            <w:pPr>
              <w:tabs>
                <w:tab w:val="left" w:pos="2520"/>
                <w:tab w:val="left" w:pos="5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01136" w:rsidRPr="00801136">
              <w:rPr>
                <w:rFonts w:ascii="Times New Roman" w:eastAsia="Times New Roman" w:hAnsi="Times New Roman" w:cs="Times New Roman"/>
                <w:sz w:val="24"/>
                <w:szCs w:val="24"/>
                <w:lang w:eastAsia="ru-RU"/>
              </w:rPr>
              <w:t>5</w:t>
            </w:r>
          </w:p>
        </w:tc>
        <w:tc>
          <w:tcPr>
            <w:tcW w:w="1342" w:type="dxa"/>
          </w:tcPr>
          <w:p w:rsidR="00801136" w:rsidRPr="00801136" w:rsidRDefault="000D6B66" w:rsidP="000D6B66">
            <w:pPr>
              <w:tabs>
                <w:tab w:val="left" w:pos="2520"/>
                <w:tab w:val="left" w:pos="59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 xml:space="preserve">        </w:t>
            </w:r>
            <w:r w:rsidR="00801136" w:rsidRPr="00801136">
              <w:rPr>
                <w:rFonts w:ascii="Times New Roman" w:eastAsia="Times New Roman" w:hAnsi="Times New Roman" w:cs="Times New Roman"/>
                <w:sz w:val="24"/>
                <w:szCs w:val="24"/>
                <w:lang w:eastAsia="ru-RU"/>
              </w:rPr>
              <w:t>6</w:t>
            </w:r>
          </w:p>
        </w:tc>
      </w:tr>
      <w:tr w:rsidR="00801136" w:rsidRPr="00801136" w:rsidTr="00801136">
        <w:tc>
          <w:tcPr>
            <w:tcW w:w="1154"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2894"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Количество областных конкурсов и мероприятий, где участвует ТОС поселения</w:t>
            </w:r>
          </w:p>
        </w:tc>
        <w:tc>
          <w:tcPr>
            <w:tcW w:w="1697"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1229"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1228" w:type="dxa"/>
          </w:tcPr>
          <w:p w:rsidR="00801136" w:rsidRPr="00801136" w:rsidRDefault="00801136" w:rsidP="00CC1E60">
            <w:pPr>
              <w:tabs>
                <w:tab w:val="left" w:pos="2520"/>
                <w:tab w:val="left" w:pos="5940"/>
              </w:tabs>
              <w:ind w:right="-258"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1342"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r>
      <w:tr w:rsidR="00801136" w:rsidRPr="00801136" w:rsidTr="00801136">
        <w:tc>
          <w:tcPr>
            <w:tcW w:w="1154"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2</w:t>
            </w:r>
          </w:p>
        </w:tc>
        <w:tc>
          <w:tcPr>
            <w:tcW w:w="2894"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Увеличение численности активного населения в решении проблем поселения (от общей численности населения поселения)</w:t>
            </w:r>
          </w:p>
        </w:tc>
        <w:tc>
          <w:tcPr>
            <w:tcW w:w="1697"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78%</w:t>
            </w:r>
          </w:p>
        </w:tc>
        <w:tc>
          <w:tcPr>
            <w:tcW w:w="1229"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80%</w:t>
            </w:r>
          </w:p>
        </w:tc>
        <w:tc>
          <w:tcPr>
            <w:tcW w:w="1228"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85%</w:t>
            </w:r>
          </w:p>
        </w:tc>
        <w:tc>
          <w:tcPr>
            <w:tcW w:w="1342"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     90%</w:t>
            </w:r>
          </w:p>
        </w:tc>
      </w:tr>
      <w:tr w:rsidR="00801136" w:rsidRPr="00801136" w:rsidTr="00801136">
        <w:tc>
          <w:tcPr>
            <w:tcW w:w="1154"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w:t>
            </w:r>
          </w:p>
        </w:tc>
        <w:tc>
          <w:tcPr>
            <w:tcW w:w="2894" w:type="dxa"/>
          </w:tcPr>
          <w:p w:rsidR="00801136" w:rsidRPr="00801136" w:rsidRDefault="00801136" w:rsidP="00CC1E60">
            <w:pPr>
              <w:tabs>
                <w:tab w:val="left" w:pos="2520"/>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Количество мероприятий, проведенных ТОС совместно с другими структурами поселения</w:t>
            </w:r>
          </w:p>
        </w:tc>
        <w:tc>
          <w:tcPr>
            <w:tcW w:w="1697"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338</w:t>
            </w:r>
          </w:p>
        </w:tc>
        <w:tc>
          <w:tcPr>
            <w:tcW w:w="1229"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340</w:t>
            </w:r>
          </w:p>
        </w:tc>
        <w:tc>
          <w:tcPr>
            <w:tcW w:w="1228"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345</w:t>
            </w:r>
          </w:p>
        </w:tc>
        <w:tc>
          <w:tcPr>
            <w:tcW w:w="1342" w:type="dxa"/>
          </w:tcPr>
          <w:p w:rsidR="00801136" w:rsidRPr="00801136" w:rsidRDefault="00801136" w:rsidP="00CC1E60">
            <w:pPr>
              <w:tabs>
                <w:tab w:val="left" w:pos="2520"/>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350</w:t>
            </w:r>
          </w:p>
        </w:tc>
      </w:tr>
      <w:tr w:rsidR="00801136" w:rsidRPr="00801136" w:rsidTr="00801136">
        <w:tc>
          <w:tcPr>
            <w:tcW w:w="1154"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4</w:t>
            </w:r>
          </w:p>
        </w:tc>
        <w:tc>
          <w:tcPr>
            <w:tcW w:w="2894"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Количество публикаций о проведенной работе ТОС</w:t>
            </w:r>
          </w:p>
        </w:tc>
        <w:tc>
          <w:tcPr>
            <w:tcW w:w="1697"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w:t>
            </w:r>
          </w:p>
        </w:tc>
        <w:tc>
          <w:tcPr>
            <w:tcW w:w="1229"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w:t>
            </w:r>
          </w:p>
        </w:tc>
        <w:tc>
          <w:tcPr>
            <w:tcW w:w="1228"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4</w:t>
            </w:r>
          </w:p>
        </w:tc>
        <w:tc>
          <w:tcPr>
            <w:tcW w:w="1342" w:type="dxa"/>
          </w:tcPr>
          <w:p w:rsidR="00801136" w:rsidRPr="00801136" w:rsidRDefault="00801136" w:rsidP="00CC1E60">
            <w:pPr>
              <w:tabs>
                <w:tab w:val="left" w:pos="2520"/>
                <w:tab w:val="left" w:pos="5940"/>
              </w:tabs>
              <w:ind w:firstLine="709"/>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5</w:t>
            </w:r>
          </w:p>
        </w:tc>
      </w:tr>
    </w:tbl>
    <w:p w:rsidR="00801136" w:rsidRPr="00801136" w:rsidRDefault="00801136" w:rsidP="00801136">
      <w:pPr>
        <w:tabs>
          <w:tab w:val="left" w:pos="5940"/>
        </w:tabs>
        <w:ind w:firstLine="709"/>
        <w:jc w:val="both"/>
        <w:rPr>
          <w:rFonts w:ascii="Times New Roman" w:eastAsia="Times New Roman" w:hAnsi="Times New Roman" w:cs="Times New Roman"/>
          <w:bCs/>
          <w:kern w:val="32"/>
          <w:sz w:val="24"/>
          <w:szCs w:val="24"/>
          <w:lang w:eastAsia="ru-RU"/>
        </w:rPr>
      </w:pPr>
    </w:p>
    <w:p w:rsidR="00801136" w:rsidRPr="00801136" w:rsidRDefault="00801136" w:rsidP="00801136">
      <w:pPr>
        <w:tabs>
          <w:tab w:val="left" w:pos="5940"/>
        </w:tabs>
        <w:spacing w:after="0" w:line="240" w:lineRule="atLeast"/>
        <w:ind w:firstLine="709"/>
        <w:jc w:val="right"/>
        <w:rPr>
          <w:rFonts w:ascii="Times New Roman" w:eastAsia="Times New Roman" w:hAnsi="Times New Roman" w:cs="Times New Roman"/>
          <w:bCs/>
          <w:kern w:val="32"/>
          <w:sz w:val="24"/>
          <w:szCs w:val="24"/>
          <w:lang w:eastAsia="ru-RU"/>
        </w:rPr>
      </w:pPr>
      <w:r w:rsidRPr="00801136">
        <w:rPr>
          <w:rFonts w:ascii="Times New Roman" w:eastAsia="Times New Roman" w:hAnsi="Times New Roman" w:cs="Times New Roman"/>
          <w:bCs/>
          <w:kern w:val="32"/>
          <w:sz w:val="24"/>
          <w:szCs w:val="24"/>
          <w:lang w:eastAsia="ru-RU"/>
        </w:rPr>
        <w:t>Приложение 1</w:t>
      </w:r>
    </w:p>
    <w:p w:rsidR="00801136" w:rsidRPr="00801136" w:rsidRDefault="00801136" w:rsidP="00801136">
      <w:pPr>
        <w:tabs>
          <w:tab w:val="left" w:pos="5940"/>
        </w:tabs>
        <w:spacing w:after="0" w:line="240" w:lineRule="atLeast"/>
        <w:ind w:firstLine="709"/>
        <w:jc w:val="right"/>
        <w:rPr>
          <w:rFonts w:ascii="Times New Roman" w:eastAsia="Times New Roman" w:hAnsi="Times New Roman" w:cs="Times New Roman"/>
          <w:sz w:val="24"/>
          <w:szCs w:val="24"/>
          <w:lang w:eastAsia="ru-RU"/>
        </w:rPr>
      </w:pPr>
      <w:r w:rsidRPr="00801136">
        <w:rPr>
          <w:rFonts w:ascii="Times New Roman" w:eastAsia="Times New Roman" w:hAnsi="Times New Roman" w:cs="Times New Roman"/>
          <w:bCs/>
          <w:kern w:val="32"/>
          <w:sz w:val="24"/>
          <w:szCs w:val="24"/>
          <w:lang w:eastAsia="ru-RU"/>
        </w:rPr>
        <w:t>Мероприятия муниципальной программы</w:t>
      </w:r>
      <w:r w:rsidRPr="00801136">
        <w:rPr>
          <w:rFonts w:ascii="Times New Roman" w:eastAsia="Times New Roman" w:hAnsi="Times New Roman" w:cs="Times New Roman"/>
          <w:sz w:val="24"/>
          <w:szCs w:val="24"/>
          <w:lang w:eastAsia="ru-RU"/>
        </w:rPr>
        <w:t xml:space="preserve"> </w:t>
      </w:r>
    </w:p>
    <w:p w:rsidR="00801136" w:rsidRPr="00801136" w:rsidRDefault="00801136" w:rsidP="00801136">
      <w:pPr>
        <w:tabs>
          <w:tab w:val="left" w:pos="5940"/>
        </w:tabs>
        <w:spacing w:after="0" w:line="240" w:lineRule="atLeast"/>
        <w:ind w:firstLine="709"/>
        <w:jc w:val="right"/>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«Развитие территориального общественного </w:t>
      </w:r>
    </w:p>
    <w:p w:rsidR="00801136" w:rsidRPr="00801136" w:rsidRDefault="00801136" w:rsidP="00801136">
      <w:pPr>
        <w:tabs>
          <w:tab w:val="left" w:pos="5940"/>
        </w:tabs>
        <w:spacing w:after="0" w:line="240" w:lineRule="atLeast"/>
        <w:ind w:firstLine="709"/>
        <w:jc w:val="right"/>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самоуправления</w:t>
      </w:r>
      <w:proofErr w:type="gramEnd"/>
      <w:r w:rsidRPr="00801136">
        <w:rPr>
          <w:rFonts w:ascii="Times New Roman" w:eastAsia="Times New Roman" w:hAnsi="Times New Roman" w:cs="Times New Roman"/>
          <w:sz w:val="24"/>
          <w:szCs w:val="24"/>
          <w:lang w:eastAsia="ru-RU"/>
        </w:rPr>
        <w:t xml:space="preserve"> в Пригородном сельском поселении </w:t>
      </w:r>
    </w:p>
    <w:p w:rsidR="00801136" w:rsidRPr="00801136" w:rsidRDefault="00801136" w:rsidP="00801136">
      <w:pPr>
        <w:tabs>
          <w:tab w:val="left" w:pos="5940"/>
        </w:tabs>
        <w:spacing w:after="0" w:line="240" w:lineRule="atLeast"/>
        <w:ind w:firstLine="709"/>
        <w:jc w:val="right"/>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муниципального</w:t>
      </w:r>
      <w:proofErr w:type="gramEnd"/>
      <w:r w:rsidRPr="00801136">
        <w:rPr>
          <w:rFonts w:ascii="Times New Roman" w:eastAsia="Times New Roman" w:hAnsi="Times New Roman" w:cs="Times New Roman"/>
          <w:sz w:val="24"/>
          <w:szCs w:val="24"/>
          <w:lang w:eastAsia="ru-RU"/>
        </w:rPr>
        <w:t xml:space="preserve"> района город Нерехта и </w:t>
      </w:r>
      <w:proofErr w:type="spellStart"/>
      <w:r w:rsidRPr="00801136">
        <w:rPr>
          <w:rFonts w:ascii="Times New Roman" w:eastAsia="Times New Roman" w:hAnsi="Times New Roman" w:cs="Times New Roman"/>
          <w:sz w:val="24"/>
          <w:szCs w:val="24"/>
          <w:lang w:eastAsia="ru-RU"/>
        </w:rPr>
        <w:t>Нерехтский</w:t>
      </w:r>
      <w:proofErr w:type="spellEnd"/>
      <w:r w:rsidRPr="00801136">
        <w:rPr>
          <w:rFonts w:ascii="Times New Roman" w:eastAsia="Times New Roman" w:hAnsi="Times New Roman" w:cs="Times New Roman"/>
          <w:sz w:val="24"/>
          <w:szCs w:val="24"/>
          <w:lang w:eastAsia="ru-RU"/>
        </w:rPr>
        <w:t xml:space="preserve"> район </w:t>
      </w:r>
    </w:p>
    <w:p w:rsidR="00801136" w:rsidRPr="00801136" w:rsidRDefault="00801136" w:rsidP="00801136">
      <w:pPr>
        <w:tabs>
          <w:tab w:val="left" w:pos="5940"/>
        </w:tabs>
        <w:spacing w:line="240" w:lineRule="atLeast"/>
        <w:ind w:firstLine="709"/>
        <w:jc w:val="right"/>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Костромской области на 2020-2022 годы»</w:t>
      </w:r>
    </w:p>
    <w:tbl>
      <w:tblPr>
        <w:tblW w:w="9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14"/>
        <w:gridCol w:w="1363"/>
        <w:gridCol w:w="1685"/>
        <w:gridCol w:w="1984"/>
        <w:gridCol w:w="1965"/>
      </w:tblGrid>
      <w:tr w:rsidR="00801136" w:rsidRPr="00801136" w:rsidTr="00801136">
        <w:tc>
          <w:tcPr>
            <w:tcW w:w="67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r w:rsidRPr="00801136">
              <w:rPr>
                <w:rFonts w:ascii="Times New Roman" w:eastAsia="Times New Roman" w:hAnsi="Times New Roman" w:cs="Times New Roman"/>
                <w:sz w:val="24"/>
                <w:szCs w:val="24"/>
                <w:lang w:val="en-US" w:eastAsia="ru-RU"/>
              </w:rPr>
              <w:t xml:space="preserve"> </w:t>
            </w:r>
            <w:r w:rsidRPr="00801136">
              <w:rPr>
                <w:rFonts w:ascii="Times New Roman" w:eastAsia="Times New Roman" w:hAnsi="Times New Roman" w:cs="Times New Roman"/>
                <w:sz w:val="24"/>
                <w:szCs w:val="24"/>
                <w:lang w:eastAsia="ru-RU"/>
              </w:rPr>
              <w:t>п/п</w:t>
            </w:r>
          </w:p>
        </w:tc>
        <w:tc>
          <w:tcPr>
            <w:tcW w:w="191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Наименование мероприятия</w:t>
            </w:r>
          </w:p>
        </w:tc>
        <w:tc>
          <w:tcPr>
            <w:tcW w:w="1363"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Срок реализации</w:t>
            </w:r>
          </w:p>
        </w:tc>
        <w:tc>
          <w:tcPr>
            <w:tcW w:w="168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Объем финансирования</w:t>
            </w:r>
          </w:p>
        </w:tc>
        <w:tc>
          <w:tcPr>
            <w:tcW w:w="198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Источник финансирования</w:t>
            </w:r>
          </w:p>
        </w:tc>
        <w:tc>
          <w:tcPr>
            <w:tcW w:w="196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Ожидаемые результаты</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tc>
        <w:tc>
          <w:tcPr>
            <w:tcW w:w="8911" w:type="dxa"/>
            <w:gridSpan w:val="5"/>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Развитие и повышение эффективности деятельности территориального общественного самоуправления Пригородного сельского поселения</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w:t>
            </w:r>
          </w:p>
        </w:tc>
        <w:tc>
          <w:tcPr>
            <w:tcW w:w="8911" w:type="dxa"/>
            <w:gridSpan w:val="5"/>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Повышение потенциала ТОС в решении проблем развития территорий</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1.1.</w:t>
            </w:r>
          </w:p>
        </w:tc>
        <w:tc>
          <w:tcPr>
            <w:tcW w:w="191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Участие в областных конкурсах</w:t>
            </w:r>
          </w:p>
        </w:tc>
        <w:tc>
          <w:tcPr>
            <w:tcW w:w="1363"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2020-2022 годы</w:t>
            </w:r>
          </w:p>
        </w:tc>
        <w:tc>
          <w:tcPr>
            <w:tcW w:w="168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8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6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Участие ТОС в областных конкурсах</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w:t>
            </w:r>
          </w:p>
        </w:tc>
        <w:tc>
          <w:tcPr>
            <w:tcW w:w="8911" w:type="dxa"/>
            <w:gridSpan w:val="5"/>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Создание благоприятных условий для проявления инициативы гражданами по месту жительства</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2.1.</w:t>
            </w:r>
          </w:p>
        </w:tc>
        <w:tc>
          <w:tcPr>
            <w:tcW w:w="191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Обустройство детских игровых площадок;</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Приобретение спортивного инвентаря;</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Обустройство мест массового отдыха людей (фонари, </w:t>
            </w:r>
            <w:r w:rsidRPr="00801136">
              <w:rPr>
                <w:rFonts w:ascii="Times New Roman" w:eastAsia="Times New Roman" w:hAnsi="Times New Roman" w:cs="Times New Roman"/>
                <w:sz w:val="24"/>
                <w:szCs w:val="24"/>
                <w:lang w:eastAsia="ru-RU"/>
              </w:rPr>
              <w:lastRenderedPageBreak/>
              <w:t>скамейки, урны, беседки);</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Укомплектование малыми архитектурными формами;</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Реконструкция уличного освещения;</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Премирование победителей и активных участников ТОС;</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Обеспечение первичных мер пожарной безопасности в границах населенных пунктов поселения;</w:t>
            </w: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Создание условий для организации досуга и обеспечения жителей поселения услугами организации культуры</w:t>
            </w:r>
          </w:p>
        </w:tc>
        <w:tc>
          <w:tcPr>
            <w:tcW w:w="1363"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2020-2022 год</w:t>
            </w:r>
          </w:p>
        </w:tc>
        <w:tc>
          <w:tcPr>
            <w:tcW w:w="168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1 317 350 рублей, из них:</w:t>
            </w: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- 750 000 руб.</w:t>
            </w: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- 567 350 руб.</w:t>
            </w:r>
          </w:p>
        </w:tc>
        <w:tc>
          <w:tcPr>
            <w:tcW w:w="198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Бюджет Пригородного сельского поселения</w:t>
            </w: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областной</w:t>
            </w:r>
            <w:proofErr w:type="gramEnd"/>
            <w:r w:rsidRPr="00801136">
              <w:rPr>
                <w:rFonts w:ascii="Times New Roman" w:eastAsia="Times New Roman" w:hAnsi="Times New Roman" w:cs="Times New Roman"/>
                <w:sz w:val="24"/>
                <w:szCs w:val="24"/>
                <w:lang w:eastAsia="ru-RU"/>
              </w:rPr>
              <w:t xml:space="preserve"> бюджет</w:t>
            </w: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местный</w:t>
            </w:r>
            <w:proofErr w:type="gramEnd"/>
            <w:r w:rsidRPr="00801136">
              <w:rPr>
                <w:rFonts w:ascii="Times New Roman" w:eastAsia="Times New Roman" w:hAnsi="Times New Roman" w:cs="Times New Roman"/>
                <w:sz w:val="24"/>
                <w:szCs w:val="24"/>
                <w:lang w:eastAsia="ru-RU"/>
              </w:rPr>
              <w:t xml:space="preserve"> бюджет</w:t>
            </w:r>
          </w:p>
        </w:tc>
        <w:tc>
          <w:tcPr>
            <w:tcW w:w="196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Выработка системы </w:t>
            </w:r>
            <w:proofErr w:type="gramStart"/>
            <w:r w:rsidRPr="00801136">
              <w:rPr>
                <w:rFonts w:ascii="Times New Roman" w:eastAsia="Times New Roman" w:hAnsi="Times New Roman" w:cs="Times New Roman"/>
                <w:sz w:val="24"/>
                <w:szCs w:val="24"/>
                <w:lang w:eastAsia="ru-RU"/>
              </w:rPr>
              <w:t>взаимодействия  органов</w:t>
            </w:r>
            <w:proofErr w:type="gramEnd"/>
            <w:r w:rsidRPr="00801136">
              <w:rPr>
                <w:rFonts w:ascii="Times New Roman" w:eastAsia="Times New Roman" w:hAnsi="Times New Roman" w:cs="Times New Roman"/>
                <w:sz w:val="24"/>
                <w:szCs w:val="24"/>
                <w:lang w:eastAsia="ru-RU"/>
              </w:rPr>
              <w:t xml:space="preserve"> местного самоуправления </w:t>
            </w:r>
            <w:r w:rsidRPr="00801136">
              <w:rPr>
                <w:rFonts w:ascii="Times New Roman" w:eastAsia="Times New Roman" w:hAnsi="Times New Roman" w:cs="Times New Roman"/>
                <w:sz w:val="24"/>
                <w:szCs w:val="24"/>
                <w:lang w:eastAsia="ru-RU"/>
              </w:rPr>
              <w:lastRenderedPageBreak/>
              <w:t>с органами ТОС в целях повышения активности граждан в решении вопросов местного значения</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3.</w:t>
            </w:r>
          </w:p>
        </w:tc>
        <w:tc>
          <w:tcPr>
            <w:tcW w:w="8911" w:type="dxa"/>
            <w:gridSpan w:val="5"/>
            <w:shd w:val="clear" w:color="auto" w:fill="auto"/>
          </w:tcPr>
          <w:p w:rsidR="00801136" w:rsidRPr="00801136" w:rsidRDefault="00801136" w:rsidP="00CC1E60">
            <w:pPr>
              <w:tabs>
                <w:tab w:val="left" w:pos="2715"/>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Создание единого информационного пространства деятельности ТОС</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3.1.</w:t>
            </w:r>
          </w:p>
        </w:tc>
        <w:tc>
          <w:tcPr>
            <w:tcW w:w="191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 xml:space="preserve">Освещение деятельности органов ТОС в средствах массовой информации и сети интернет на официальном сайте администрации Пригородного </w:t>
            </w:r>
            <w:r w:rsidRPr="00801136">
              <w:rPr>
                <w:rFonts w:ascii="Times New Roman" w:eastAsia="Times New Roman" w:hAnsi="Times New Roman" w:cs="Times New Roman"/>
                <w:sz w:val="24"/>
                <w:szCs w:val="24"/>
                <w:lang w:eastAsia="ru-RU"/>
              </w:rPr>
              <w:lastRenderedPageBreak/>
              <w:t>сельского поселения</w:t>
            </w:r>
          </w:p>
        </w:tc>
        <w:tc>
          <w:tcPr>
            <w:tcW w:w="1363"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2020-2022 год</w:t>
            </w:r>
          </w:p>
        </w:tc>
        <w:tc>
          <w:tcPr>
            <w:tcW w:w="168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8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6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создание</w:t>
            </w:r>
            <w:proofErr w:type="gramEnd"/>
            <w:r w:rsidRPr="00801136">
              <w:rPr>
                <w:rFonts w:ascii="Times New Roman" w:eastAsia="Times New Roman" w:hAnsi="Times New Roman" w:cs="Times New Roman"/>
                <w:sz w:val="24"/>
                <w:szCs w:val="24"/>
                <w:lang w:eastAsia="ru-RU"/>
              </w:rPr>
              <w:t xml:space="preserve"> единого информационного  пространства деятельности ТОС</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lastRenderedPageBreak/>
              <w:t>4.</w:t>
            </w:r>
          </w:p>
        </w:tc>
        <w:tc>
          <w:tcPr>
            <w:tcW w:w="8911" w:type="dxa"/>
            <w:gridSpan w:val="5"/>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Совершенствование механизмов взаимодействия и сотрудничества организаций ТОС с отраслевыми структурами на уровне поселений с органами местного самоуправления</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tc>
        <w:tc>
          <w:tcPr>
            <w:tcW w:w="191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Проведение субботников, культурных мероприятий, спортивных мероприятий на территории ТОС</w:t>
            </w:r>
          </w:p>
        </w:tc>
        <w:tc>
          <w:tcPr>
            <w:tcW w:w="1363"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2020-2022 год</w:t>
            </w:r>
          </w:p>
        </w:tc>
        <w:tc>
          <w:tcPr>
            <w:tcW w:w="168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8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p w:rsidR="00801136" w:rsidRPr="00801136" w:rsidRDefault="00801136" w:rsidP="00CC1E60">
            <w:pPr>
              <w:rPr>
                <w:rFonts w:ascii="Times New Roman" w:eastAsia="Times New Roman" w:hAnsi="Times New Roman" w:cs="Times New Roman"/>
                <w:sz w:val="24"/>
                <w:szCs w:val="24"/>
                <w:lang w:eastAsia="ru-RU"/>
              </w:rPr>
            </w:pPr>
          </w:p>
          <w:p w:rsidR="00801136" w:rsidRPr="00801136" w:rsidRDefault="00801136" w:rsidP="00CC1E60">
            <w:pPr>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w:t>
            </w:r>
          </w:p>
        </w:tc>
        <w:tc>
          <w:tcPr>
            <w:tcW w:w="196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roofErr w:type="gramStart"/>
            <w:r w:rsidRPr="00801136">
              <w:rPr>
                <w:rFonts w:ascii="Times New Roman" w:eastAsia="Times New Roman" w:hAnsi="Times New Roman" w:cs="Times New Roman"/>
                <w:sz w:val="24"/>
                <w:szCs w:val="24"/>
                <w:lang w:eastAsia="ru-RU"/>
              </w:rPr>
              <w:t>содействие</w:t>
            </w:r>
            <w:proofErr w:type="gramEnd"/>
            <w:r w:rsidRPr="00801136">
              <w:rPr>
                <w:rFonts w:ascii="Times New Roman" w:eastAsia="Times New Roman" w:hAnsi="Times New Roman" w:cs="Times New Roman"/>
                <w:sz w:val="24"/>
                <w:szCs w:val="24"/>
                <w:lang w:eastAsia="ru-RU"/>
              </w:rPr>
              <w:t xml:space="preserve"> органам ТОС в налаживании делового сотрудничества с учреждениями, организациями, хозяйствующими субъектами Пригородного сельского поселения</w:t>
            </w:r>
          </w:p>
        </w:tc>
      </w:tr>
      <w:tr w:rsidR="00801136" w:rsidRPr="00801136" w:rsidTr="00801136">
        <w:tc>
          <w:tcPr>
            <w:tcW w:w="675"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tc>
        <w:tc>
          <w:tcPr>
            <w:tcW w:w="1914"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Итого</w:t>
            </w:r>
          </w:p>
        </w:tc>
        <w:tc>
          <w:tcPr>
            <w:tcW w:w="1363" w:type="dxa"/>
            <w:shd w:val="clear" w:color="auto" w:fill="auto"/>
          </w:tcPr>
          <w:p w:rsidR="00801136" w:rsidRPr="00801136" w:rsidRDefault="00801136" w:rsidP="00CC1E60">
            <w:pPr>
              <w:tabs>
                <w:tab w:val="left" w:pos="5940"/>
              </w:tabs>
              <w:jc w:val="both"/>
              <w:rPr>
                <w:rFonts w:ascii="Times New Roman" w:eastAsia="Times New Roman" w:hAnsi="Times New Roman" w:cs="Times New Roman"/>
                <w:sz w:val="24"/>
                <w:szCs w:val="24"/>
                <w:lang w:eastAsia="ru-RU"/>
              </w:rPr>
            </w:pPr>
          </w:p>
        </w:tc>
        <w:tc>
          <w:tcPr>
            <w:tcW w:w="168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r w:rsidRPr="00801136">
              <w:rPr>
                <w:rFonts w:ascii="Times New Roman" w:eastAsia="Times New Roman" w:hAnsi="Times New Roman" w:cs="Times New Roman"/>
                <w:sz w:val="24"/>
                <w:szCs w:val="24"/>
                <w:lang w:eastAsia="ru-RU"/>
              </w:rPr>
              <w:t>1 317 350 рублей</w:t>
            </w:r>
          </w:p>
        </w:tc>
        <w:tc>
          <w:tcPr>
            <w:tcW w:w="1984"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tc>
        <w:tc>
          <w:tcPr>
            <w:tcW w:w="1965" w:type="dxa"/>
            <w:shd w:val="clear" w:color="auto" w:fill="auto"/>
          </w:tcPr>
          <w:p w:rsidR="00801136" w:rsidRPr="00801136" w:rsidRDefault="00801136" w:rsidP="00CC1E60">
            <w:pPr>
              <w:tabs>
                <w:tab w:val="left" w:pos="5940"/>
              </w:tabs>
              <w:jc w:val="center"/>
              <w:rPr>
                <w:rFonts w:ascii="Times New Roman" w:eastAsia="Times New Roman" w:hAnsi="Times New Roman" w:cs="Times New Roman"/>
                <w:sz w:val="24"/>
                <w:szCs w:val="24"/>
                <w:lang w:eastAsia="ru-RU"/>
              </w:rPr>
            </w:pPr>
          </w:p>
        </w:tc>
      </w:tr>
    </w:tbl>
    <w:p w:rsidR="000B58E4" w:rsidRDefault="000B58E4"/>
    <w:sectPr w:rsidR="000B58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1500"/>
        </w:tabs>
        <w:ind w:left="1500" w:hanging="360"/>
      </w:pPr>
      <w:rPr>
        <w:rFonts w:ascii="Symbol" w:hAnsi="Symbol" w:cs="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sz w:val="24"/>
        <w:szCs w:val="24"/>
      </w:rPr>
    </w:lvl>
    <w:lvl w:ilvl="1">
      <w:start w:val="1"/>
      <w:numFmt w:val="bullet"/>
      <w:lvlText w:val=""/>
      <w:lvlJc w:val="left"/>
      <w:pPr>
        <w:tabs>
          <w:tab w:val="num" w:pos="1080"/>
        </w:tabs>
        <w:ind w:left="1080" w:hanging="360"/>
      </w:pPr>
      <w:rPr>
        <w:rFonts w:ascii="Symbol" w:hAnsi="Symbol" w:cs="Times New Roman"/>
        <w:sz w:val="24"/>
        <w:szCs w:val="24"/>
      </w:rPr>
    </w:lvl>
    <w:lvl w:ilvl="2">
      <w:start w:val="1"/>
      <w:numFmt w:val="bullet"/>
      <w:lvlText w:val=""/>
      <w:lvlJc w:val="left"/>
      <w:pPr>
        <w:tabs>
          <w:tab w:val="num" w:pos="1440"/>
        </w:tabs>
        <w:ind w:left="1440" w:hanging="360"/>
      </w:pPr>
      <w:rPr>
        <w:rFonts w:ascii="Symbol" w:hAnsi="Symbol" w:cs="Times New Roman"/>
        <w:sz w:val="24"/>
        <w:szCs w:val="24"/>
      </w:rPr>
    </w:lvl>
    <w:lvl w:ilvl="3">
      <w:start w:val="1"/>
      <w:numFmt w:val="bullet"/>
      <w:lvlText w:val=""/>
      <w:lvlJc w:val="left"/>
      <w:pPr>
        <w:tabs>
          <w:tab w:val="num" w:pos="1800"/>
        </w:tabs>
        <w:ind w:left="1800" w:hanging="360"/>
      </w:pPr>
      <w:rPr>
        <w:rFonts w:ascii="Symbol" w:hAnsi="Symbol" w:cs="Times New Roman"/>
        <w:sz w:val="24"/>
        <w:szCs w:val="24"/>
      </w:rPr>
    </w:lvl>
    <w:lvl w:ilvl="4">
      <w:start w:val="1"/>
      <w:numFmt w:val="bullet"/>
      <w:lvlText w:val=""/>
      <w:lvlJc w:val="left"/>
      <w:pPr>
        <w:tabs>
          <w:tab w:val="num" w:pos="2160"/>
        </w:tabs>
        <w:ind w:left="2160" w:hanging="360"/>
      </w:pPr>
      <w:rPr>
        <w:rFonts w:ascii="Symbol" w:hAnsi="Symbol" w:cs="Times New Roman"/>
        <w:sz w:val="24"/>
        <w:szCs w:val="24"/>
      </w:rPr>
    </w:lvl>
    <w:lvl w:ilvl="5">
      <w:start w:val="1"/>
      <w:numFmt w:val="bullet"/>
      <w:lvlText w:val=""/>
      <w:lvlJc w:val="left"/>
      <w:pPr>
        <w:tabs>
          <w:tab w:val="num" w:pos="2520"/>
        </w:tabs>
        <w:ind w:left="2520" w:hanging="360"/>
      </w:pPr>
      <w:rPr>
        <w:rFonts w:ascii="Symbol" w:hAnsi="Symbol" w:cs="Times New Roman"/>
        <w:sz w:val="24"/>
        <w:szCs w:val="24"/>
      </w:rPr>
    </w:lvl>
    <w:lvl w:ilvl="6">
      <w:start w:val="1"/>
      <w:numFmt w:val="bullet"/>
      <w:lvlText w:val=""/>
      <w:lvlJc w:val="left"/>
      <w:pPr>
        <w:tabs>
          <w:tab w:val="num" w:pos="2880"/>
        </w:tabs>
        <w:ind w:left="2880" w:hanging="360"/>
      </w:pPr>
      <w:rPr>
        <w:rFonts w:ascii="Symbol" w:hAnsi="Symbol" w:cs="Times New Roman"/>
        <w:sz w:val="24"/>
        <w:szCs w:val="24"/>
      </w:rPr>
    </w:lvl>
    <w:lvl w:ilvl="7">
      <w:start w:val="1"/>
      <w:numFmt w:val="bullet"/>
      <w:lvlText w:val=""/>
      <w:lvlJc w:val="left"/>
      <w:pPr>
        <w:tabs>
          <w:tab w:val="num" w:pos="3240"/>
        </w:tabs>
        <w:ind w:left="3240" w:hanging="360"/>
      </w:pPr>
      <w:rPr>
        <w:rFonts w:ascii="Symbol" w:hAnsi="Symbol" w:cs="Times New Roman"/>
        <w:sz w:val="24"/>
        <w:szCs w:val="24"/>
      </w:rPr>
    </w:lvl>
    <w:lvl w:ilvl="8">
      <w:start w:val="1"/>
      <w:numFmt w:val="bullet"/>
      <w:lvlText w:val=""/>
      <w:lvlJc w:val="left"/>
      <w:pPr>
        <w:tabs>
          <w:tab w:val="num" w:pos="3600"/>
        </w:tabs>
        <w:ind w:left="3600" w:hanging="360"/>
      </w:pPr>
      <w:rPr>
        <w:rFonts w:ascii="Symbol" w:hAnsi="Symbol" w:cs="Times New Roman"/>
        <w:sz w:val="24"/>
        <w:szCs w:val="24"/>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egoe UI" w:hAnsi="Segoe UI" w:cs="Times New Roman" w:hint="default"/>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39301B33"/>
    <w:multiLevelType w:val="hybridMultilevel"/>
    <w:tmpl w:val="2F58B88C"/>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C2193D"/>
    <w:multiLevelType w:val="hybridMultilevel"/>
    <w:tmpl w:val="F0126A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4E3"/>
    <w:rsid w:val="000B58E4"/>
    <w:rsid w:val="000D6B66"/>
    <w:rsid w:val="000E3E3D"/>
    <w:rsid w:val="002537AB"/>
    <w:rsid w:val="00481168"/>
    <w:rsid w:val="00530CAD"/>
    <w:rsid w:val="00627E63"/>
    <w:rsid w:val="00696ED1"/>
    <w:rsid w:val="00801136"/>
    <w:rsid w:val="00980DE6"/>
    <w:rsid w:val="00AA1903"/>
    <w:rsid w:val="00B47E3A"/>
    <w:rsid w:val="00CB34E3"/>
    <w:rsid w:val="00DE03E5"/>
    <w:rsid w:val="00EE48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14E87E-A65B-46D8-A7A8-4B06DEF0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6ED1"/>
  </w:style>
  <w:style w:type="paragraph" w:styleId="2">
    <w:name w:val="heading 2"/>
    <w:basedOn w:val="a"/>
    <w:next w:val="a"/>
    <w:link w:val="20"/>
    <w:qFormat/>
    <w:rsid w:val="00801136"/>
    <w:pPr>
      <w:keepNext/>
      <w:numPr>
        <w:ilvl w:val="1"/>
        <w:numId w:val="1"/>
      </w:numPr>
      <w:suppressAutoHyphens/>
      <w:spacing w:after="0" w:line="240" w:lineRule="auto"/>
      <w:outlineLvl w:val="1"/>
    </w:pPr>
    <w:rPr>
      <w:rFonts w:ascii="Times New Roman" w:eastAsia="Andale Sans UI" w:hAnsi="Times New Roman" w:cs="Times New Roman"/>
      <w:kern w:val="1"/>
      <w:sz w:val="28"/>
      <w:szCs w:val="24"/>
    </w:rPr>
  </w:style>
  <w:style w:type="paragraph" w:styleId="7">
    <w:name w:val="heading 7"/>
    <w:basedOn w:val="a"/>
    <w:next w:val="a"/>
    <w:link w:val="70"/>
    <w:qFormat/>
    <w:rsid w:val="00801136"/>
    <w:pPr>
      <w:keepNext/>
      <w:numPr>
        <w:ilvl w:val="6"/>
        <w:numId w:val="1"/>
      </w:numPr>
      <w:suppressAutoHyphens/>
      <w:spacing w:after="0" w:line="240" w:lineRule="auto"/>
      <w:ind w:left="720"/>
      <w:jc w:val="center"/>
      <w:outlineLvl w:val="6"/>
    </w:pPr>
    <w:rPr>
      <w:rFonts w:ascii="Times New Roman" w:eastAsia="Andale Sans UI" w:hAnsi="Times New Roman" w:cs="Times New Roman"/>
      <w:b/>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96E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er"/>
    <w:basedOn w:val="a"/>
    <w:link w:val="a5"/>
    <w:rsid w:val="000B58E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rsid w:val="000B58E4"/>
    <w:rPr>
      <w:rFonts w:ascii="Times New Roman" w:eastAsia="Times New Roman" w:hAnsi="Times New Roman" w:cs="Times New Roman"/>
      <w:sz w:val="24"/>
      <w:szCs w:val="24"/>
      <w:lang w:eastAsia="ru-RU"/>
    </w:rPr>
  </w:style>
  <w:style w:type="paragraph" w:customStyle="1" w:styleId="a6">
    <w:name w:val="Знак"/>
    <w:basedOn w:val="a"/>
    <w:autoRedefine/>
    <w:rsid w:val="000B58E4"/>
    <w:pPr>
      <w:spacing w:line="240" w:lineRule="exact"/>
    </w:pPr>
    <w:rPr>
      <w:rFonts w:ascii="Times New Roman" w:eastAsia="Times New Roman" w:hAnsi="Times New Roman" w:cs="Times New Roman"/>
      <w:sz w:val="28"/>
      <w:szCs w:val="28"/>
      <w:lang w:val="en-US"/>
    </w:rPr>
  </w:style>
  <w:style w:type="paragraph" w:styleId="a7">
    <w:name w:val="No Spacing"/>
    <w:qFormat/>
    <w:rsid w:val="000B58E4"/>
    <w:pPr>
      <w:suppressAutoHyphens/>
      <w:spacing w:after="0" w:line="240" w:lineRule="auto"/>
    </w:pPr>
    <w:rPr>
      <w:rFonts w:ascii="Calibri" w:eastAsia="Calibri" w:hAnsi="Calibri" w:cs="Times New Roman"/>
      <w:lang w:eastAsia="ar-SA"/>
    </w:rPr>
  </w:style>
  <w:style w:type="paragraph" w:customStyle="1" w:styleId="ConsPlusNormal">
    <w:name w:val="ConsPlusNormal"/>
    <w:link w:val="ConsPlusNormal0"/>
    <w:rsid w:val="000B58E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0B58E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01136"/>
    <w:rPr>
      <w:rFonts w:ascii="Times New Roman" w:eastAsia="Andale Sans UI" w:hAnsi="Times New Roman" w:cs="Times New Roman"/>
      <w:kern w:val="1"/>
      <w:sz w:val="28"/>
      <w:szCs w:val="24"/>
    </w:rPr>
  </w:style>
  <w:style w:type="character" w:customStyle="1" w:styleId="70">
    <w:name w:val="Заголовок 7 Знак"/>
    <w:basedOn w:val="a0"/>
    <w:link w:val="7"/>
    <w:rsid w:val="00801136"/>
    <w:rPr>
      <w:rFonts w:ascii="Times New Roman" w:eastAsia="Andale Sans UI" w:hAnsi="Times New Roman" w:cs="Times New Roman"/>
      <w:b/>
      <w:kern w:val="1"/>
      <w:sz w:val="24"/>
      <w:szCs w:val="24"/>
    </w:rPr>
  </w:style>
  <w:style w:type="character" w:customStyle="1" w:styleId="ConsPlusNormal0">
    <w:name w:val="ConsPlusNormal Знак"/>
    <w:link w:val="ConsPlusNormal"/>
    <w:locked/>
    <w:rsid w:val="00801136"/>
    <w:rPr>
      <w:rFonts w:ascii="Arial" w:eastAsia="Times New Roman" w:hAnsi="Arial" w:cs="Arial"/>
      <w:sz w:val="20"/>
      <w:szCs w:val="20"/>
      <w:lang w:eastAsia="ar-SA"/>
    </w:rPr>
  </w:style>
  <w:style w:type="paragraph" w:customStyle="1" w:styleId="a8">
    <w:name w:val="Содержимое таблицы"/>
    <w:basedOn w:val="a"/>
    <w:rsid w:val="00AA1903"/>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31">
    <w:name w:val="Основной текст 31"/>
    <w:basedOn w:val="a"/>
    <w:rsid w:val="00AA1903"/>
    <w:pPr>
      <w:suppressAutoHyphens/>
      <w:spacing w:after="0" w:line="240" w:lineRule="auto"/>
    </w:pPr>
    <w:rPr>
      <w:rFonts w:ascii="Times New Roman" w:eastAsia="Times New Roman" w:hAnsi="Times New Roman" w:cs="Times New Roman"/>
      <w:sz w:val="28"/>
      <w:szCs w:val="24"/>
      <w:lang w:eastAsia="ar-SA"/>
    </w:rPr>
  </w:style>
  <w:style w:type="paragraph" w:customStyle="1" w:styleId="4">
    <w:name w:val="Обычный (веб)4"/>
    <w:basedOn w:val="a"/>
    <w:rsid w:val="00AA1903"/>
    <w:pPr>
      <w:suppressAutoHyphens/>
      <w:spacing w:before="28" w:after="119" w:line="100" w:lineRule="atLeast"/>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45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CC847A8E3CC0740AD58B0418B350DED1B8053ED162E61B76337D2EDC8E901B12329633998056633754D8a8W1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012500-CEC3-4906-8CE4-F72A66E9C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23</Pages>
  <Words>8535</Words>
  <Characters>48652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2020-03-05T12:20:00Z</dcterms:created>
  <dcterms:modified xsi:type="dcterms:W3CDTF">2020-07-17T10:58:00Z</dcterms:modified>
</cp:coreProperties>
</file>