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507" w:rsidRPr="00932239" w:rsidRDefault="00CF7507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11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   07 апреля 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CF7507" w:rsidRPr="00932239" w:rsidRDefault="00CF7507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11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   07 апреля 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4AA" w:rsidRDefault="005936E2" w:rsidP="007D34B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Нерехтская межрайонная прокуратура разъясняет</w:t>
      </w:r>
    </w:p>
    <w:p w:rsidR="00E20915" w:rsidRDefault="00E20915" w:rsidP="00E20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328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индексации заработной платы</w:t>
      </w:r>
    </w:p>
    <w:p w:rsidR="00E20915" w:rsidRDefault="00E20915" w:rsidP="00E20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0915" w:rsidRPr="00B3280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Нерехтская межрайонная прокуратура разъясняет, </w:t>
      </w:r>
      <w:r w:rsidRPr="00B32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что в силу ст. 133 Трудового кодека РФ одной из основных гарантий оплаты труда является установление ее минимального размера, в связи с чем каждый работодатель должен определить порядок и условия начисления ежемесячной доплаты до МРОТ для работников, заработная плата которых ниже указанного размера.</w:t>
      </w:r>
    </w:p>
    <w:p w:rsidR="00E20915" w:rsidRPr="00B3280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Помимо изложенного, в силу ст. 134 Трудового кодекса РФ к числу основных гарантий по оплате труда отнесена индексация заработной платы, которая должна предоставляться всем, кто работает по трудовому договору, и направлена на обеспечение повышения уровня реальной зарплаты, а также ее покупательной способности. Работодатель не вправе лишать работников гарантии, предусмотренной законом, и уклоняться от ее установления.</w:t>
      </w:r>
    </w:p>
    <w:p w:rsidR="00E20915" w:rsidRPr="00B3280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32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Положениями приведенной выше статьи Трудового кодекса РФ предусмотрено, что обеспечение повышения уровня реального содержания заработной платы включает ее индексацию в связи с ростом потребительских цен на товары и услуги. Государственные органы, органы местного самоуправления, государственные и муниципальные учреждения производят индексацию заработной платы в порядке, установленном трудовым законодательством и иными нормативными правовыми актами, содержащими нормы трудового права, другие работодатели - в порядке, установленном коллективным договором, соглашениями, локальными нормативными актами.</w:t>
      </w:r>
    </w:p>
    <w:p w:rsidR="00E20915" w:rsidRPr="00A74AEF" w:rsidRDefault="00E20915" w:rsidP="00E20915">
      <w:pPr>
        <w:spacing w:after="0" w:line="240" w:lineRule="auto"/>
        <w:ind w:firstLine="709"/>
        <w:jc w:val="both"/>
      </w:pPr>
      <w:r w:rsidRPr="00B32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 нарушение трудового законодательства, в том числе, связанного с вопросами оплаты труда, предусмотрена административная ответственность по ч. 1 ст. 5.27 КоАП РФ в виде штрафа. Ответственность за нарушение законодательства о труде предусмотрена как для самой организации, так и ее должностных лиц, а также индивидуальных предпринимателей. Размер штрафа </w:t>
      </w:r>
      <w:r w:rsidRPr="00B328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составляет от 1 000 до 5 000 руб. – для должностных лиц, от 1 000 до 5 000 руб. – для предпринимателей, от 30 000 до 50 000 руб. – для юридических лиц.</w:t>
      </w:r>
    </w:p>
    <w:p w:rsidR="005936E2" w:rsidRDefault="005936E2" w:rsidP="00E20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936E2" w:rsidRDefault="005936E2" w:rsidP="00E20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Нерехтская межрайонная прокуратура разъясняет</w:t>
      </w:r>
    </w:p>
    <w:p w:rsidR="005936E2" w:rsidRDefault="005936E2" w:rsidP="00E20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E20915" w:rsidRDefault="00E20915" w:rsidP="00E2091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правилах оформления и расчета больничных при карантине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Постановлением Правительства РФ от 18.03.2020 № 294 утверждены временных правила оформления листков нетрудоспособности, назначения и выплаты пособий по временной нетрудоспособности в случае карантина.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Данные Правила распространяются на застрахованных лиц, прибывших в Россию с территории стран, где зарегистрированы случаи заболевания новой коронавирусной инфекцией, а также на проживающих совместно с ними застрахованных лиц.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соответствии с установленными Правилами медицинские организации могут дистанционно оформлять больничные гражданам, вернувшимся из стран, где зарегистрированы случаи заболевания коронавирусом.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Лист нетрудоспособности можно выписать без очного осмотра пациента при наличии документов, подтверждающих пребывание на территории таких стран.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Такие граждане могут удалённо оформить электронный больничный посредством личного кабинета на сайте ФСС, доступ к которому обеспечивает ЕСИА (единая система идентификации и аутентификации).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Больничный ФСС оплатит в следующие сроки: за первые 7 календарных дней временной нетрудоспособности – в течение одного рабочего дня со дня получения от работодателя документов (сведений), необходимых для назначения и выплаты пособия; за последующие календарные дни нетрудоспособности – в течение одного календарного дня со дня её окончания.</w:t>
      </w:r>
    </w:p>
    <w:p w:rsidR="00E20915" w:rsidRPr="009F4FF3" w:rsidRDefault="00E20915" w:rsidP="00E20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Больничный в электронной форме также могут получить люди, которые живут вместе с пациентами.</w:t>
      </w:r>
    </w:p>
    <w:p w:rsidR="00E20915" w:rsidRPr="00A74AEF" w:rsidRDefault="00E20915" w:rsidP="00E20915">
      <w:pPr>
        <w:spacing w:after="0" w:line="240" w:lineRule="auto"/>
        <w:ind w:firstLine="709"/>
        <w:jc w:val="both"/>
      </w:pPr>
      <w:r w:rsidRPr="009F4FF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Временные правила действуют с 20 марта до 1 июля 2020 года.</w:t>
      </w:r>
    </w:p>
    <w:p w:rsidR="00E20915" w:rsidRDefault="00E20915" w:rsidP="007D3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E73" w:rsidRDefault="00172E73" w:rsidP="007D3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2E73" w:rsidRPr="00172E73" w:rsidRDefault="00172E73" w:rsidP="00172E73">
      <w:pPr>
        <w:spacing w:after="0"/>
        <w:ind w:right="-143"/>
        <w:jc w:val="center"/>
        <w:rPr>
          <w:rFonts w:ascii="Times New Roman" w:hAnsi="Times New Roman" w:cs="Times New Roman"/>
          <w:caps/>
        </w:rPr>
      </w:pPr>
      <w:r w:rsidRPr="00172E73">
        <w:rPr>
          <w:rFonts w:ascii="Times New Roman" w:hAnsi="Times New Roman" w:cs="Times New Roman"/>
          <w:caps/>
        </w:rPr>
        <w:t>Администрация Пригородного сельского поселения</w:t>
      </w:r>
    </w:p>
    <w:p w:rsidR="00172E73" w:rsidRPr="00172E73" w:rsidRDefault="00172E73" w:rsidP="00172E73">
      <w:pPr>
        <w:spacing w:after="0"/>
        <w:ind w:right="-143"/>
        <w:jc w:val="center"/>
        <w:rPr>
          <w:rFonts w:ascii="Times New Roman" w:hAnsi="Times New Roman" w:cs="Times New Roman"/>
          <w:caps/>
        </w:rPr>
      </w:pPr>
      <w:r w:rsidRPr="00172E73">
        <w:rPr>
          <w:rFonts w:ascii="Times New Roman" w:hAnsi="Times New Roman" w:cs="Times New Roman"/>
          <w:caps/>
        </w:rPr>
        <w:t>муниципального района город Нерехта и Нерехтский район</w:t>
      </w:r>
    </w:p>
    <w:p w:rsidR="00172E73" w:rsidRPr="00172E73" w:rsidRDefault="00172E73" w:rsidP="00172E73">
      <w:pPr>
        <w:spacing w:after="0"/>
        <w:ind w:right="-143"/>
        <w:jc w:val="center"/>
        <w:rPr>
          <w:rFonts w:ascii="Times New Roman" w:hAnsi="Times New Roman" w:cs="Times New Roman"/>
          <w:caps/>
        </w:rPr>
      </w:pPr>
      <w:r w:rsidRPr="00172E73">
        <w:rPr>
          <w:rFonts w:ascii="Times New Roman" w:hAnsi="Times New Roman" w:cs="Times New Roman"/>
          <w:caps/>
        </w:rPr>
        <w:t>Костромской области</w:t>
      </w:r>
    </w:p>
    <w:p w:rsidR="00172E73" w:rsidRPr="00F67EB8" w:rsidRDefault="00172E73" w:rsidP="00172E73">
      <w:pPr>
        <w:ind w:right="-143"/>
        <w:rPr>
          <w:rFonts w:ascii="Arial" w:hAnsi="Arial" w:cs="Arial"/>
        </w:rPr>
      </w:pPr>
    </w:p>
    <w:p w:rsidR="00172E73" w:rsidRPr="00F67EB8" w:rsidRDefault="00172E73" w:rsidP="00172E73">
      <w:pPr>
        <w:ind w:right="-143"/>
        <w:rPr>
          <w:rFonts w:ascii="Arial" w:hAnsi="Arial" w:cs="Arial"/>
        </w:rPr>
      </w:pPr>
    </w:p>
    <w:p w:rsidR="00172E73" w:rsidRPr="00172E73" w:rsidRDefault="00172E73" w:rsidP="00CF7507">
      <w:pPr>
        <w:ind w:right="-143"/>
        <w:jc w:val="center"/>
        <w:rPr>
          <w:rFonts w:ascii="Times New Roman" w:hAnsi="Times New Roman" w:cs="Times New Roman"/>
        </w:rPr>
      </w:pPr>
      <w:r w:rsidRPr="00172E73">
        <w:rPr>
          <w:rFonts w:ascii="Times New Roman" w:hAnsi="Times New Roman" w:cs="Times New Roman"/>
        </w:rPr>
        <w:t>ПОСТАНОВЛЕНИЕ</w:t>
      </w:r>
    </w:p>
    <w:p w:rsidR="00172E73" w:rsidRPr="00172E73" w:rsidRDefault="00172E73" w:rsidP="00172E73">
      <w:pPr>
        <w:ind w:right="-143"/>
        <w:rPr>
          <w:rFonts w:ascii="Times New Roman" w:hAnsi="Times New Roman" w:cs="Times New Roman"/>
        </w:rPr>
      </w:pPr>
      <w:r w:rsidRPr="00172E73">
        <w:rPr>
          <w:rFonts w:ascii="Times New Roman" w:hAnsi="Times New Roman" w:cs="Times New Roman"/>
        </w:rPr>
        <w:t xml:space="preserve">от 7 апреля 2020 года </w:t>
      </w:r>
      <w:r w:rsidR="00CF7507">
        <w:rPr>
          <w:rFonts w:ascii="Times New Roman" w:hAnsi="Times New Roman" w:cs="Times New Roman"/>
        </w:rPr>
        <w:t xml:space="preserve">                             </w:t>
      </w:r>
      <w:r w:rsidRPr="00172E73">
        <w:rPr>
          <w:rFonts w:ascii="Times New Roman" w:hAnsi="Times New Roman" w:cs="Times New Roman"/>
        </w:rPr>
        <w:t>№</w:t>
      </w:r>
      <w:r w:rsidR="00CF7507">
        <w:rPr>
          <w:rFonts w:ascii="Times New Roman" w:hAnsi="Times New Roman" w:cs="Times New Roman"/>
        </w:rPr>
        <w:t xml:space="preserve">  </w:t>
      </w:r>
      <w:r w:rsidRPr="00172E73">
        <w:rPr>
          <w:rFonts w:ascii="Times New Roman" w:hAnsi="Times New Roman" w:cs="Times New Roman"/>
        </w:rPr>
        <w:t>44</w:t>
      </w:r>
    </w:p>
    <w:p w:rsidR="00172E73" w:rsidRPr="00172E73" w:rsidRDefault="00172E73" w:rsidP="00172E73">
      <w:pPr>
        <w:ind w:right="-143"/>
        <w:rPr>
          <w:rFonts w:ascii="Times New Roman" w:hAnsi="Times New Roman" w:cs="Times New Roman"/>
        </w:rPr>
      </w:pPr>
    </w:p>
    <w:tbl>
      <w:tblPr>
        <w:tblW w:w="14703" w:type="dxa"/>
        <w:tblLook w:val="01E0" w:firstRow="1" w:lastRow="1" w:firstColumn="1" w:lastColumn="1" w:noHBand="0" w:noVBand="0"/>
      </w:tblPr>
      <w:tblGrid>
        <w:gridCol w:w="10065"/>
        <w:gridCol w:w="4638"/>
      </w:tblGrid>
      <w:tr w:rsidR="00172E73" w:rsidRPr="00172E73" w:rsidTr="00172E73">
        <w:tc>
          <w:tcPr>
            <w:tcW w:w="10065" w:type="dxa"/>
            <w:shd w:val="clear" w:color="auto" w:fill="auto"/>
          </w:tcPr>
          <w:p w:rsidR="00172E73" w:rsidRPr="00172E73" w:rsidRDefault="00172E73" w:rsidP="00172E73">
            <w:pPr>
              <w:pStyle w:val="af2"/>
              <w:spacing w:after="0" w:line="240" w:lineRule="auto"/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172E73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ИЗМЕНЕНИЙ В ПОСТАНОВЛЕНИЕ №91/1 ОТ 03 ИЮЛЯ 2019 ГОДА ОБ УТВЕРЖДЕНИИ КРАТКОСРОЧНОГО ПЛАНА РЕАЛИЗАЦИИ В 2020-2022 г</w:t>
            </w:r>
            <w:r w:rsidRPr="00172E73">
              <w:rPr>
                <w:rStyle w:val="Candara"/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 w:rsidRPr="00172E73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РЕГИОНАЛЬНОЙ ПРОГШРАММЫ КАПИТАЛЬНОГО РЕМОНТА ОБЩЕГО ИМУЩЕСТВА В </w:t>
            </w:r>
            <w:r w:rsidRPr="00172E73">
              <w:rPr>
                <w:rStyle w:val="1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МНОГОКВАРТИРНЫХ ДОМАХ, РАСПОЛОЖЕННЫХ НА ТЕРРИТОРИИ ПРИГОРОДНОГО СЕЛЬСКОГО ПОСЕЛЕНИЯ </w:t>
            </w:r>
          </w:p>
        </w:tc>
        <w:tc>
          <w:tcPr>
            <w:tcW w:w="4638" w:type="dxa"/>
            <w:shd w:val="clear" w:color="auto" w:fill="auto"/>
          </w:tcPr>
          <w:p w:rsidR="00172E73" w:rsidRPr="00172E73" w:rsidRDefault="00172E73" w:rsidP="00172E73">
            <w:pPr>
              <w:ind w:right="-143"/>
              <w:rPr>
                <w:rFonts w:ascii="Times New Roman" w:hAnsi="Times New Roman" w:cs="Times New Roman"/>
                <w:bCs/>
              </w:rPr>
            </w:pPr>
          </w:p>
        </w:tc>
      </w:tr>
    </w:tbl>
    <w:p w:rsidR="00172E73" w:rsidRPr="00F67EB8" w:rsidRDefault="00172E73" w:rsidP="00172E73">
      <w:pPr>
        <w:pStyle w:val="af2"/>
        <w:tabs>
          <w:tab w:val="right" w:pos="9606"/>
        </w:tabs>
        <w:spacing w:after="0" w:line="240" w:lineRule="auto"/>
        <w:ind w:right="-143"/>
        <w:rPr>
          <w:rStyle w:val="12"/>
          <w:rFonts w:ascii="Arial" w:hAnsi="Arial" w:cs="Arial"/>
          <w:color w:val="000000"/>
          <w:sz w:val="24"/>
          <w:szCs w:val="24"/>
        </w:rPr>
      </w:pPr>
    </w:p>
    <w:p w:rsidR="00172E73" w:rsidRPr="00172E73" w:rsidRDefault="00172E73" w:rsidP="00172E73">
      <w:pPr>
        <w:pStyle w:val="af2"/>
        <w:spacing w:after="0" w:line="240" w:lineRule="auto"/>
        <w:ind w:right="-143"/>
        <w:jc w:val="both"/>
        <w:rPr>
          <w:rStyle w:val="12"/>
          <w:rFonts w:ascii="Times New Roman" w:hAnsi="Times New Roman" w:cs="Times New Roman"/>
          <w:sz w:val="24"/>
          <w:szCs w:val="24"/>
        </w:rPr>
      </w:pP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          Во исполнение Закона Костромской области от 25 ноября 2013г.449-5-ЖО «Об организации капитального ремонта общего имущества в многоквартирных ломах, расположенных на территории Костромской области», в целях планирования капитального ремонта общего имущества в многоквартирных домах, расположенных на территории Волжского сельского поселения муниципального района город Нерехта и Нерехтский район Костромской области, в соответствии с частью 7 статьи 168 Жилищною кодекса Российской Федерации,</w:t>
      </w:r>
      <w:r w:rsidRPr="00172E73">
        <w:rPr>
          <w:rFonts w:ascii="Times New Roman" w:hAnsi="Times New Roman" w:cs="Times New Roman"/>
          <w:sz w:val="24"/>
          <w:szCs w:val="24"/>
        </w:rPr>
        <w:t xml:space="preserve"> </w:t>
      </w: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>администрация Пригородного сельского поселения</w:t>
      </w:r>
    </w:p>
    <w:p w:rsidR="00172E73" w:rsidRPr="00172E73" w:rsidRDefault="00172E73" w:rsidP="00172E73">
      <w:pPr>
        <w:pStyle w:val="af2"/>
        <w:spacing w:after="0" w:line="240" w:lineRule="auto"/>
        <w:ind w:right="-1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ПОСТАНОВЛЯЮ:</w:t>
      </w:r>
    </w:p>
    <w:p w:rsidR="00172E73" w:rsidRPr="00172E73" w:rsidRDefault="00172E73" w:rsidP="00172E73">
      <w:pPr>
        <w:pStyle w:val="af2"/>
        <w:tabs>
          <w:tab w:val="left" w:pos="709"/>
        </w:tabs>
        <w:spacing w:after="0" w:line="240" w:lineRule="auto"/>
        <w:ind w:right="-143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1.Внесни в постановление №91/1 от 03 июля 2019 года Об утверждении краткосрочного плана реализации в 2020-2022 г</w:t>
      </w:r>
      <w:r w:rsidRPr="00172E73">
        <w:rPr>
          <w:rStyle w:val="Candara"/>
          <w:rFonts w:ascii="Times New Roman" w:hAnsi="Times New Roman" w:cs="Times New Roman"/>
          <w:color w:val="000000"/>
          <w:sz w:val="24"/>
          <w:szCs w:val="24"/>
        </w:rPr>
        <w:t>г.</w:t>
      </w: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 xml:space="preserve"> региональной программы капитального ремонта общего имущества в многоквартирных домах, расположенных на территории Пригородного сельского поселения следующие изменение:</w:t>
      </w:r>
    </w:p>
    <w:p w:rsidR="00172E73" w:rsidRPr="00172E73" w:rsidRDefault="00172E73" w:rsidP="00172E73">
      <w:pPr>
        <w:pStyle w:val="af2"/>
        <w:tabs>
          <w:tab w:val="left" w:pos="1077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>изложить краткосрочный план реализации региональной программы капитального ремонта общего имущества в многоквартирных домах, расположенных на территории Пригородного сельского поселения на 2020-2022 г.г. (приложение № 1,2,3,) в новой редакции согласно приложению к настоящему постановлению.</w:t>
      </w:r>
    </w:p>
    <w:p w:rsidR="00172E73" w:rsidRPr="00172E73" w:rsidRDefault="00172E73" w:rsidP="00172E73">
      <w:pPr>
        <w:pStyle w:val="af2"/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2.Настоящее постановление подлежит официальному опубликованию в информационном бюллетене «Пригородный вестник».</w:t>
      </w:r>
    </w:p>
    <w:p w:rsidR="00172E73" w:rsidRPr="00172E73" w:rsidRDefault="00172E73" w:rsidP="00172E73">
      <w:pPr>
        <w:pStyle w:val="af2"/>
        <w:spacing w:after="0" w:line="240" w:lineRule="auto"/>
        <w:ind w:right="-143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172E73">
        <w:rPr>
          <w:rFonts w:ascii="Times New Roman" w:hAnsi="Times New Roman" w:cs="Times New Roman"/>
          <w:sz w:val="24"/>
          <w:szCs w:val="24"/>
        </w:rPr>
        <w:tab/>
        <w:t>3.</w:t>
      </w: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к силу со дня его официального опубликования.</w:t>
      </w:r>
    </w:p>
    <w:p w:rsidR="00172E73" w:rsidRPr="00172E73" w:rsidRDefault="00172E73" w:rsidP="00172E73">
      <w:pPr>
        <w:pStyle w:val="af2"/>
        <w:spacing w:after="0" w:line="240" w:lineRule="auto"/>
        <w:ind w:right="-143"/>
        <w:jc w:val="both"/>
        <w:rPr>
          <w:rStyle w:val="12"/>
          <w:rFonts w:ascii="Times New Roman" w:hAnsi="Times New Roman" w:cs="Times New Roman"/>
          <w:color w:val="000000"/>
          <w:sz w:val="24"/>
          <w:szCs w:val="24"/>
        </w:rPr>
      </w:pPr>
      <w:r w:rsidRPr="00172E73">
        <w:rPr>
          <w:rStyle w:val="12"/>
          <w:rFonts w:ascii="Times New Roman" w:hAnsi="Times New Roman" w:cs="Times New Roman"/>
          <w:color w:val="000000"/>
          <w:sz w:val="24"/>
          <w:szCs w:val="24"/>
        </w:rPr>
        <w:tab/>
        <w:t>4. Контроль за исполнением данного постановления возложить на заместителя главы администрации.</w:t>
      </w:r>
    </w:p>
    <w:p w:rsidR="00172E73" w:rsidRPr="00172E73" w:rsidRDefault="00172E73" w:rsidP="00172E73">
      <w:pPr>
        <w:ind w:right="-143"/>
        <w:jc w:val="both"/>
        <w:rPr>
          <w:rStyle w:val="12"/>
          <w:rFonts w:ascii="Times New Roman" w:hAnsi="Times New Roman" w:cs="Times New Roman"/>
          <w:color w:val="000000"/>
        </w:rPr>
      </w:pPr>
    </w:p>
    <w:p w:rsidR="00172E73" w:rsidRDefault="00172E73" w:rsidP="00172E73">
      <w:pPr>
        <w:ind w:right="-143"/>
        <w:rPr>
          <w:rFonts w:ascii="Times New Roman" w:hAnsi="Times New Roman" w:cs="Times New Roman"/>
        </w:rPr>
      </w:pPr>
      <w:r w:rsidRPr="00172E73">
        <w:rPr>
          <w:rFonts w:ascii="Times New Roman" w:hAnsi="Times New Roman" w:cs="Times New Roman"/>
        </w:rPr>
        <w:t>Глава администрации</w:t>
      </w:r>
      <w:r>
        <w:rPr>
          <w:rFonts w:ascii="Times New Roman" w:hAnsi="Times New Roman" w:cs="Times New Roman"/>
        </w:rPr>
        <w:t xml:space="preserve"> </w:t>
      </w:r>
      <w:r w:rsidRPr="00172E73">
        <w:rPr>
          <w:rFonts w:ascii="Times New Roman" w:hAnsi="Times New Roman" w:cs="Times New Roman"/>
        </w:rPr>
        <w:t xml:space="preserve">Пригородного сельского поселения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172E73">
        <w:rPr>
          <w:rFonts w:ascii="Times New Roman" w:hAnsi="Times New Roman" w:cs="Times New Roman"/>
        </w:rPr>
        <w:t xml:space="preserve">  А.Ю. Малков</w:t>
      </w:r>
    </w:p>
    <w:p w:rsidR="00CF7507" w:rsidRDefault="00CF7507" w:rsidP="00172E73">
      <w:pPr>
        <w:ind w:right="-143"/>
        <w:rPr>
          <w:rFonts w:ascii="Times New Roman" w:hAnsi="Times New Roman" w:cs="Times New Roman"/>
        </w:rPr>
      </w:pPr>
    </w:p>
    <w:p w:rsidR="00CF7507" w:rsidRP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F7507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CF7507" w:rsidRP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F7507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CF7507" w:rsidRP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CF7507">
        <w:rPr>
          <w:rFonts w:ascii="Times New Roman" w:hAnsi="Times New Roman" w:cs="Times New Roman"/>
          <w:b/>
          <w:caps/>
        </w:rPr>
        <w:t>Костромской области</w:t>
      </w:r>
    </w:p>
    <w:p w:rsidR="00CF7507" w:rsidRDefault="00CF7507" w:rsidP="00CF7507">
      <w:pPr>
        <w:jc w:val="center"/>
        <w:rPr>
          <w:sz w:val="28"/>
          <w:szCs w:val="28"/>
        </w:rPr>
      </w:pPr>
    </w:p>
    <w:p w:rsidR="00CF7507" w:rsidRPr="00CF7507" w:rsidRDefault="00CF7507" w:rsidP="00CF75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5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7507" w:rsidRDefault="00CF7507" w:rsidP="00CF7507">
      <w:pPr>
        <w:jc w:val="center"/>
        <w:rPr>
          <w:sz w:val="28"/>
          <w:szCs w:val="28"/>
        </w:rPr>
      </w:pPr>
    </w:p>
    <w:p w:rsidR="00CF7507" w:rsidRPr="001507CA" w:rsidRDefault="00CF7507" w:rsidP="00CF7507">
      <w:pPr>
        <w:rPr>
          <w:rFonts w:ascii="Times New Roman" w:hAnsi="Times New Roman" w:cs="Times New Roman"/>
          <w:sz w:val="24"/>
          <w:szCs w:val="24"/>
        </w:rPr>
      </w:pPr>
      <w:r w:rsidRPr="001507CA">
        <w:rPr>
          <w:rFonts w:ascii="Times New Roman" w:hAnsi="Times New Roman" w:cs="Times New Roman"/>
          <w:sz w:val="24"/>
          <w:szCs w:val="24"/>
        </w:rPr>
        <w:t>от 07 апреля 2020 года                        №  45</w:t>
      </w:r>
    </w:p>
    <w:tbl>
      <w:tblPr>
        <w:tblW w:w="9974" w:type="dxa"/>
        <w:tblLook w:val="01E0" w:firstRow="1" w:lastRow="1" w:firstColumn="1" w:lastColumn="1" w:noHBand="0" w:noVBand="0"/>
      </w:tblPr>
      <w:tblGrid>
        <w:gridCol w:w="4968"/>
        <w:gridCol w:w="5006"/>
      </w:tblGrid>
      <w:tr w:rsidR="00CF7507" w:rsidRPr="001507CA" w:rsidTr="00CF7507">
        <w:tc>
          <w:tcPr>
            <w:tcW w:w="4968" w:type="dxa"/>
          </w:tcPr>
          <w:p w:rsidR="00CF7507" w:rsidRPr="001507CA" w:rsidRDefault="00CF7507" w:rsidP="00CF750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7CA">
              <w:rPr>
                <w:rFonts w:ascii="Times New Roman" w:hAnsi="Times New Roman"/>
                <w:sz w:val="24"/>
                <w:szCs w:val="24"/>
              </w:rPr>
              <w:t>О присвоении адреса вновь образованному земельному участку в д. Иголкино Нерехтского района Костромской области</w:t>
            </w:r>
          </w:p>
          <w:p w:rsidR="00CF7507" w:rsidRPr="001507CA" w:rsidRDefault="00CF7507" w:rsidP="00CF7507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6" w:type="dxa"/>
          </w:tcPr>
          <w:p w:rsidR="00CF7507" w:rsidRPr="001507CA" w:rsidRDefault="00CF7507" w:rsidP="00CF750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F7507" w:rsidRPr="00CF7507" w:rsidRDefault="00CF7507" w:rsidP="00CF7507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F7507">
        <w:rPr>
          <w:rFonts w:ascii="Times New Roman" w:eastAsia="Calibri" w:hAnsi="Times New Roman" w:cs="Times New Roman"/>
          <w:lang w:eastAsia="ar-SA"/>
        </w:rPr>
        <w:t xml:space="preserve">         На основании федерального закона от 28.12.2013 г. № 443-ФЗ «О Федеральной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 "Об утверждении Правил присвоения, изменения и аннулирования адресов" (с изменениями и дополнениями),</w:t>
      </w:r>
      <w:r w:rsidRPr="00CF7507">
        <w:rPr>
          <w:rFonts w:ascii="Times New Roman" w:hAnsi="Times New Roman" w:cs="Times New Roman"/>
          <w:b/>
          <w:bCs/>
          <w:color w:val="000000"/>
        </w:rPr>
        <w:t xml:space="preserve"> </w:t>
      </w:r>
      <w:hyperlink r:id="rId9" w:anchor="sub_1000" w:history="1">
        <w:r w:rsidRPr="00CF7507">
          <w:rPr>
            <w:rStyle w:val="aa"/>
            <w:rFonts w:ascii="Times New Roman" w:eastAsia="Calibri" w:hAnsi="Times New Roman" w:cs="Times New Roman"/>
            <w:lang w:eastAsia="ar-SA"/>
          </w:rPr>
          <w:t>административного регламент</w:t>
        </w:r>
      </w:hyperlink>
      <w:r w:rsidRPr="00CF7507">
        <w:rPr>
          <w:rFonts w:ascii="Times New Roman" w:eastAsia="Calibri" w:hAnsi="Times New Roman" w:cs="Times New Roman"/>
          <w:lang w:eastAsia="ar-SA"/>
        </w:rPr>
        <w:t xml:space="preserve">а предоставления муниципальной услуги "Присвоение адресов объектам адресации, изменение, аннулирование адресов» на территории Пригородного сельского поселения муниципального района город Нерехта и Нерехтский район Костромской области, утвержденного постановлением администрации Пригородного сельского поселения № 108 от 23.08.2017 г., руководствуясь Уставом Пригородного сельского поселения  муниципального района город Нерехта и </w:t>
      </w:r>
      <w:r w:rsidRPr="00CF7507">
        <w:rPr>
          <w:rFonts w:ascii="Times New Roman" w:eastAsia="Calibri" w:hAnsi="Times New Roman" w:cs="Times New Roman"/>
          <w:lang w:eastAsia="ar-SA"/>
        </w:rPr>
        <w:lastRenderedPageBreak/>
        <w:t>Нерехтский район Костромской  области, рассмотрев заявление комитета экономики, земельных и имущественных отношений администрации муниципального района город Нерехта и Нерехтский район  о  присвоении адреса земельному участку,</w:t>
      </w:r>
    </w:p>
    <w:p w:rsidR="00CF7507" w:rsidRDefault="00CF7507" w:rsidP="00CF7507">
      <w:pPr>
        <w:pStyle w:val="ab"/>
        <w:shd w:val="clear" w:color="auto" w:fill="FFFFFF"/>
        <w:spacing w:before="0" w:beforeAutospacing="0" w:after="150" w:afterAutospacing="0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ПОСТАНОВЛЯЮ</w:t>
      </w:r>
      <w:r>
        <w:rPr>
          <w:rFonts w:eastAsia="Calibri"/>
          <w:sz w:val="28"/>
          <w:szCs w:val="28"/>
          <w:lang w:eastAsia="ar-SA"/>
        </w:rPr>
        <w:t>:</w:t>
      </w:r>
    </w:p>
    <w:p w:rsidR="00CF7507" w:rsidRDefault="00CF7507" w:rsidP="00CF750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Присвоить вновь образуемому земельному участку, площадью 613 кв. м., находящемуся в районе дома №93, д. Иголкино, Нерехтского района Костромской области, согласно приложенной схемы, следующий адрес: Российская Федерация, Костромская область, муниципальный район город Нерехта и Нерехтский район, Пригородное сельское поселение, </w:t>
      </w:r>
      <w:bookmarkStart w:id="1" w:name="sub_2"/>
      <w:r>
        <w:rPr>
          <w:rFonts w:eastAsia="Calibri"/>
          <w:lang w:eastAsia="ar-SA"/>
        </w:rPr>
        <w:t>д. Иголкино, земельный участок № 93А (Приложение №1).</w:t>
      </w:r>
    </w:p>
    <w:p w:rsidR="00CF7507" w:rsidRDefault="00CF7507" w:rsidP="00CF7507">
      <w:pPr>
        <w:pStyle w:val="a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Контроль за исполнением настоящего постановления </w:t>
      </w:r>
      <w:bookmarkStart w:id="2" w:name="sub_3"/>
      <w:bookmarkEnd w:id="1"/>
      <w:r>
        <w:rPr>
          <w:rFonts w:eastAsia="Calibri"/>
          <w:lang w:eastAsia="ar-SA"/>
        </w:rPr>
        <w:t>возложить на главного специалиста по имущественным и земельным вопросам.</w:t>
      </w:r>
    </w:p>
    <w:p w:rsidR="00CF7507" w:rsidRDefault="00CF7507" w:rsidP="00CF7507">
      <w:pPr>
        <w:pStyle w:val="ab"/>
        <w:numPr>
          <w:ilvl w:val="0"/>
          <w:numId w:val="19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Данное постановление вступает в силу с момента  его </w:t>
      </w:r>
      <w:bookmarkEnd w:id="2"/>
      <w:r>
        <w:rPr>
          <w:rFonts w:eastAsia="Calibri"/>
          <w:lang w:eastAsia="ar-SA"/>
        </w:rPr>
        <w:t>подписания.</w:t>
      </w:r>
    </w:p>
    <w:p w:rsidR="00CF7507" w:rsidRDefault="00CF7507" w:rsidP="00CF7507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rFonts w:eastAsia="Calibri"/>
          <w:lang w:eastAsia="ar-SA"/>
        </w:rPr>
      </w:pPr>
    </w:p>
    <w:p w:rsidR="001507CA" w:rsidRDefault="00CF7507" w:rsidP="00CF7507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Глава Пригородного сельского поселения                                     А. Ю. Малков      </w:t>
      </w:r>
    </w:p>
    <w:p w:rsidR="001507CA" w:rsidRDefault="001507CA" w:rsidP="00CF7507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rFonts w:eastAsia="Calibri"/>
          <w:lang w:eastAsia="ar-SA"/>
        </w:rPr>
      </w:pPr>
    </w:p>
    <w:p w:rsidR="001507CA" w:rsidRPr="001507CA" w:rsidRDefault="001507CA" w:rsidP="001507C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1507CA">
        <w:rPr>
          <w:rFonts w:ascii="Times New Roman" w:hAnsi="Times New Roman" w:cs="Times New Roman"/>
          <w:b/>
          <w:caps/>
        </w:rPr>
        <w:t>Администрация Пригородного сельского поселения</w:t>
      </w:r>
    </w:p>
    <w:p w:rsidR="001507CA" w:rsidRPr="001507CA" w:rsidRDefault="001507CA" w:rsidP="001507CA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1507CA">
        <w:rPr>
          <w:rFonts w:ascii="Times New Roman" w:hAnsi="Times New Roman" w:cs="Times New Roman"/>
          <w:b/>
          <w:caps/>
        </w:rPr>
        <w:t>муниципального района город Нерехта и Нерехтский район</w:t>
      </w:r>
    </w:p>
    <w:p w:rsidR="001507CA" w:rsidRPr="000B17D4" w:rsidRDefault="001507CA" w:rsidP="001507CA">
      <w:pPr>
        <w:spacing w:after="0"/>
        <w:jc w:val="center"/>
        <w:rPr>
          <w:b/>
          <w:caps/>
        </w:rPr>
      </w:pPr>
      <w:r w:rsidRPr="001507CA">
        <w:rPr>
          <w:rFonts w:ascii="Times New Roman" w:hAnsi="Times New Roman" w:cs="Times New Roman"/>
          <w:b/>
          <w:caps/>
        </w:rPr>
        <w:t>Костромской области</w:t>
      </w:r>
    </w:p>
    <w:p w:rsidR="001507CA" w:rsidRDefault="001507CA" w:rsidP="001507CA">
      <w:pPr>
        <w:jc w:val="center"/>
        <w:rPr>
          <w:sz w:val="28"/>
          <w:szCs w:val="28"/>
        </w:rPr>
      </w:pPr>
    </w:p>
    <w:p w:rsidR="001507CA" w:rsidRPr="001507CA" w:rsidRDefault="001507CA" w:rsidP="00150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07CA" w:rsidRDefault="001507CA" w:rsidP="001507CA">
      <w:pPr>
        <w:jc w:val="center"/>
        <w:rPr>
          <w:sz w:val="28"/>
          <w:szCs w:val="28"/>
        </w:rPr>
      </w:pPr>
    </w:p>
    <w:p w:rsidR="001507CA" w:rsidRPr="001507CA" w:rsidRDefault="001507CA" w:rsidP="001507CA">
      <w:pPr>
        <w:rPr>
          <w:rFonts w:ascii="Times New Roman" w:hAnsi="Times New Roman" w:cs="Times New Roman"/>
          <w:sz w:val="24"/>
          <w:szCs w:val="24"/>
        </w:rPr>
      </w:pPr>
      <w:r w:rsidRPr="001507CA">
        <w:rPr>
          <w:rFonts w:ascii="Times New Roman" w:hAnsi="Times New Roman" w:cs="Times New Roman"/>
          <w:sz w:val="24"/>
          <w:szCs w:val="24"/>
        </w:rPr>
        <w:t>от 07 апреля 2020 года                    №46</w:t>
      </w:r>
    </w:p>
    <w:tbl>
      <w:tblPr>
        <w:tblW w:w="12992" w:type="dxa"/>
        <w:tblLook w:val="01E0" w:firstRow="1" w:lastRow="1" w:firstColumn="1" w:lastColumn="1" w:noHBand="0" w:noVBand="0"/>
      </w:tblPr>
      <w:tblGrid>
        <w:gridCol w:w="8188"/>
        <w:gridCol w:w="4804"/>
      </w:tblGrid>
      <w:tr w:rsidR="001507CA" w:rsidRPr="001507CA" w:rsidTr="00EE33A9">
        <w:tc>
          <w:tcPr>
            <w:tcW w:w="8188" w:type="dxa"/>
            <w:shd w:val="clear" w:color="auto" w:fill="auto"/>
          </w:tcPr>
          <w:p w:rsidR="001507CA" w:rsidRPr="001507CA" w:rsidRDefault="001507CA" w:rsidP="00E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7CA">
              <w:rPr>
                <w:rFonts w:ascii="Times New Roman" w:hAnsi="Times New Roman" w:cs="Times New Roman"/>
                <w:bCs/>
                <w:sz w:val="24"/>
                <w:szCs w:val="24"/>
              </w:rPr>
              <w:t>О назначении ответственного за соблюдение дополнительных мер, предъявляемых к организациям и индивидуальным предпринимателям, которые осуществляют деятельность на территории Пригородного сельского поселения в условиях введения режима повышенной готовности с целью недопущения завоза и распространения новой коронавирусной инфекции (2019-nCoV) на территории Пригородного сельского поселения</w:t>
            </w:r>
          </w:p>
          <w:p w:rsidR="001507CA" w:rsidRPr="001507CA" w:rsidRDefault="001507CA" w:rsidP="00EE33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  <w:shd w:val="clear" w:color="auto" w:fill="auto"/>
          </w:tcPr>
          <w:p w:rsidR="001507CA" w:rsidRPr="001507CA" w:rsidRDefault="001507CA" w:rsidP="00EE33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7CA" w:rsidRPr="001507CA" w:rsidRDefault="001507CA" w:rsidP="001507CA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7CA">
        <w:rPr>
          <w:rFonts w:ascii="Times New Roman" w:hAnsi="Times New Roman" w:cs="Times New Roman"/>
          <w:bCs/>
          <w:sz w:val="24"/>
          <w:szCs w:val="24"/>
        </w:rPr>
        <w:t>В соответствии с Указом Президента Российской Федерации от 2 апреля 2020 года №239 «О мерах по обеспечению санитарно-эпидемиологиического благополучия населения на территории Российской Федерации в связи с распространением новой коронавирусной инфекции (</w:t>
      </w:r>
      <w:r w:rsidRPr="001507CA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1507CA">
        <w:rPr>
          <w:rFonts w:ascii="Times New Roman" w:hAnsi="Times New Roman" w:cs="Times New Roman"/>
          <w:bCs/>
          <w:sz w:val="24"/>
          <w:szCs w:val="24"/>
        </w:rPr>
        <w:t>-19)», с Постановлением губернатора Костромской области от 06 апреля 2020 года №47 «О дополнительных мерах, предъявляемых к организациям и индивидуальным предпринимателям, которые осуществляют деятельность на территории Костромской области в условиях введения режима повышенной готовности с целью недопущения завоза и распространения новой коронавирусной инфекции (2019-</w:t>
      </w:r>
      <w:r w:rsidRPr="001507CA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r w:rsidRPr="001507CA">
        <w:rPr>
          <w:rFonts w:ascii="Times New Roman" w:hAnsi="Times New Roman" w:cs="Times New Roman"/>
          <w:bCs/>
          <w:sz w:val="24"/>
          <w:szCs w:val="24"/>
        </w:rPr>
        <w:t>) на территории Костромской области», в связи с введением на территории Пригородного сельского поселения режима повышенной готовности с целью недопущения завоза и распространения новой коронавирусной инфекции</w:t>
      </w:r>
    </w:p>
    <w:p w:rsidR="001507CA" w:rsidRPr="001507CA" w:rsidRDefault="001507CA" w:rsidP="001507CA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07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07CA" w:rsidRPr="001507CA" w:rsidRDefault="001507CA" w:rsidP="001507CA">
      <w:pPr>
        <w:pStyle w:val="ConsPlusTitle"/>
        <w:widowControl/>
        <w:numPr>
          <w:ilvl w:val="0"/>
          <w:numId w:val="13"/>
        </w:numPr>
        <w:tabs>
          <w:tab w:val="clear" w:pos="720"/>
        </w:tabs>
        <w:ind w:left="0" w:firstLine="709"/>
        <w:jc w:val="both"/>
        <w:rPr>
          <w:b w:val="0"/>
        </w:rPr>
      </w:pPr>
      <w:r w:rsidRPr="001507CA">
        <w:rPr>
          <w:b w:val="0"/>
        </w:rPr>
        <w:lastRenderedPageBreak/>
        <w:t>Назначить ответственным за соблюдением дополнительных мер, предъявляемых к организациям и индивидуальным предпринимателям, которые осуществляют деятельность на территории Пригородного сельского поселения в условиях введения режима повышенной готовности с целью недопущения завоза и распространения новой коронавирусной инфекции (2019-nCoV) на территории Пригородного сельского поселения главного специалиста администрации Скотникову Елену Сергеевну.</w:t>
      </w:r>
    </w:p>
    <w:p w:rsidR="001507CA" w:rsidRPr="001507CA" w:rsidRDefault="001507CA" w:rsidP="001507CA">
      <w:pPr>
        <w:pStyle w:val="ConsPlusTitle"/>
        <w:widowControl/>
        <w:numPr>
          <w:ilvl w:val="0"/>
          <w:numId w:val="13"/>
        </w:numPr>
        <w:tabs>
          <w:tab w:val="clear" w:pos="720"/>
          <w:tab w:val="num" w:pos="0"/>
        </w:tabs>
        <w:ind w:left="0" w:firstLine="540"/>
        <w:jc w:val="both"/>
        <w:rPr>
          <w:b w:val="0"/>
        </w:rPr>
      </w:pPr>
      <w:r w:rsidRPr="001507CA">
        <w:rPr>
          <w:b w:val="0"/>
        </w:rPr>
        <w:t>Настоящее постановление вступает в законную силу с момента официального опубликования (обнародования).</w:t>
      </w:r>
    </w:p>
    <w:p w:rsidR="001507CA" w:rsidRPr="001507CA" w:rsidRDefault="001507CA" w:rsidP="00150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7CA" w:rsidRPr="001507CA" w:rsidRDefault="001507CA" w:rsidP="001507C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7CA" w:rsidRPr="001507CA" w:rsidRDefault="001507CA" w:rsidP="001507CA">
      <w:pPr>
        <w:jc w:val="both"/>
        <w:rPr>
          <w:rFonts w:ascii="Times New Roman" w:hAnsi="Times New Roman" w:cs="Times New Roman"/>
          <w:sz w:val="24"/>
          <w:szCs w:val="24"/>
        </w:rPr>
      </w:pPr>
      <w:r w:rsidRPr="001507CA">
        <w:rPr>
          <w:rFonts w:ascii="Times New Roman" w:hAnsi="Times New Roman" w:cs="Times New Roman"/>
          <w:sz w:val="24"/>
          <w:szCs w:val="24"/>
        </w:rPr>
        <w:t xml:space="preserve">Глава Пригородного сельского поселения </w:t>
      </w:r>
      <w:r w:rsidRPr="001507CA">
        <w:rPr>
          <w:rFonts w:ascii="Times New Roman" w:hAnsi="Times New Roman" w:cs="Times New Roman"/>
          <w:sz w:val="24"/>
          <w:szCs w:val="24"/>
        </w:rPr>
        <w:tab/>
      </w:r>
      <w:r w:rsidRPr="001507CA">
        <w:rPr>
          <w:rFonts w:ascii="Times New Roman" w:hAnsi="Times New Roman" w:cs="Times New Roman"/>
          <w:sz w:val="24"/>
          <w:szCs w:val="24"/>
        </w:rPr>
        <w:tab/>
      </w:r>
      <w:r w:rsidRPr="001507CA">
        <w:rPr>
          <w:rFonts w:ascii="Times New Roman" w:hAnsi="Times New Roman" w:cs="Times New Roman"/>
          <w:sz w:val="24"/>
          <w:szCs w:val="24"/>
        </w:rPr>
        <w:tab/>
        <w:t xml:space="preserve">    А.Ю. Малков</w:t>
      </w:r>
    </w:p>
    <w:p w:rsidR="00CF7507" w:rsidRDefault="00CF7507" w:rsidP="00CF7507">
      <w:pPr>
        <w:pStyle w:val="ab"/>
        <w:shd w:val="clear" w:color="auto" w:fill="FFFFFF"/>
        <w:spacing w:before="0" w:beforeAutospacing="0" w:after="150" w:afterAutospacing="0"/>
        <w:ind w:left="720"/>
        <w:jc w:val="both"/>
        <w:rPr>
          <w:b/>
          <w:sz w:val="28"/>
          <w:szCs w:val="28"/>
        </w:rPr>
      </w:pPr>
      <w:r>
        <w:rPr>
          <w:rFonts w:eastAsia="Calibri"/>
          <w:lang w:eastAsia="ar-SA"/>
        </w:rPr>
        <w:t xml:space="preserve">         </w:t>
      </w:r>
    </w:p>
    <w:p w:rsidR="00CF7507" w:rsidRPr="00172E73" w:rsidRDefault="00CF7507" w:rsidP="00172E73">
      <w:pPr>
        <w:ind w:right="-143"/>
        <w:rPr>
          <w:rFonts w:ascii="Times New Roman" w:hAnsi="Times New Roman" w:cs="Times New Roman"/>
        </w:rPr>
        <w:sectPr w:rsidR="00CF7507" w:rsidRPr="00172E73" w:rsidSect="00172E73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15199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60"/>
        <w:gridCol w:w="925"/>
        <w:gridCol w:w="805"/>
        <w:gridCol w:w="700"/>
        <w:gridCol w:w="744"/>
        <w:gridCol w:w="536"/>
        <w:gridCol w:w="501"/>
        <w:gridCol w:w="620"/>
        <w:gridCol w:w="716"/>
        <w:gridCol w:w="1050"/>
        <w:gridCol w:w="651"/>
        <w:gridCol w:w="1276"/>
        <w:gridCol w:w="1241"/>
        <w:gridCol w:w="562"/>
        <w:gridCol w:w="39"/>
        <w:gridCol w:w="274"/>
        <w:gridCol w:w="293"/>
        <w:gridCol w:w="851"/>
        <w:gridCol w:w="968"/>
        <w:gridCol w:w="272"/>
        <w:gridCol w:w="725"/>
        <w:gridCol w:w="273"/>
        <w:gridCol w:w="50"/>
        <w:gridCol w:w="567"/>
      </w:tblGrid>
      <w:tr w:rsidR="00172E73" w:rsidRPr="00F67EB8" w:rsidTr="009C339C">
        <w:trPr>
          <w:gridAfter w:val="5"/>
          <w:wAfter w:w="1887" w:type="dxa"/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73" w:rsidRPr="00F67EB8" w:rsidRDefault="00172E73" w:rsidP="00C0572A">
            <w:pPr>
              <w:spacing w:after="0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Приложение № 1</w:t>
            </w:r>
            <w:r w:rsidR="00C0572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72E73" w:rsidRPr="00F67EB8" w:rsidTr="009C339C">
        <w:trPr>
          <w:gridAfter w:val="2"/>
          <w:wAfter w:w="617" w:type="dxa"/>
          <w:trHeight w:val="45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2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C0572A">
            <w:pPr>
              <w:spacing w:after="0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к постановлению </w:t>
            </w:r>
            <w:r w:rsidR="00C0572A">
              <w:rPr>
                <w:rFonts w:ascii="Arial" w:hAnsi="Arial" w:cs="Arial"/>
                <w:color w:val="000000"/>
              </w:rPr>
              <w:t>а</w:t>
            </w:r>
            <w:r w:rsidRPr="00F67EB8">
              <w:rPr>
                <w:rFonts w:ascii="Arial" w:hAnsi="Arial" w:cs="Arial"/>
                <w:color w:val="000000"/>
              </w:rPr>
              <w:t>дминистрации</w:t>
            </w:r>
          </w:p>
        </w:tc>
      </w:tr>
      <w:tr w:rsidR="00172E73" w:rsidRPr="00F67EB8" w:rsidTr="009C339C">
        <w:trPr>
          <w:gridAfter w:val="2"/>
          <w:wAfter w:w="617" w:type="dxa"/>
          <w:trHeight w:val="54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36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9C339C">
            <w:pPr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№  44    от  07.04.2020г.</w:t>
            </w:r>
          </w:p>
        </w:tc>
      </w:tr>
      <w:tr w:rsidR="00172E73" w:rsidRPr="00F67EB8" w:rsidTr="009C339C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</w:tr>
      <w:tr w:rsidR="00172E73" w:rsidRPr="00F67EB8" w:rsidTr="009C339C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</w:tr>
      <w:tr w:rsidR="00172E73" w:rsidRPr="00F67EB8" w:rsidTr="009C339C">
        <w:trPr>
          <w:gridAfter w:val="2"/>
          <w:wAfter w:w="617" w:type="dxa"/>
          <w:trHeight w:val="1080"/>
        </w:trPr>
        <w:tc>
          <w:tcPr>
            <w:tcW w:w="1458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7EB8">
              <w:rPr>
                <w:rFonts w:ascii="Arial" w:hAnsi="Arial" w:cs="Arial"/>
                <w:b/>
                <w:bCs/>
                <w:color w:val="000000"/>
              </w:rPr>
              <w:t>Перечень многоквартирных домов, которые подлежат капитальному ремонту, которым планируется предоставление финансовой поддержки за счет средств Фонда, и которые включены в утвержденный субъектом Российской Федерации в соответствии с жилищным законодательством краткосрочный план реализации региональной программы капитального ремонта многоквартирных домов</w:t>
            </w:r>
          </w:p>
        </w:tc>
      </w:tr>
      <w:tr w:rsidR="00172E73" w:rsidRPr="00F67EB8" w:rsidTr="009C339C">
        <w:trPr>
          <w:trHeight w:val="52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Адрес МКД</w:t>
            </w:r>
          </w:p>
        </w:tc>
        <w:tc>
          <w:tcPr>
            <w:tcW w:w="15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Год</w:t>
            </w:r>
          </w:p>
        </w:tc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Материал стен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Количество этажей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Количество подъездов</w:t>
            </w:r>
          </w:p>
        </w:tc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общая площадь МКД, всего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Площадь помещений МКД: </w:t>
            </w:r>
          </w:p>
        </w:tc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Количество жителей, зарегистрированных в МКД на дату утверждения краткосрочного плана 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Стоимость капитального ремонта 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Удельная стоимость капитального ремонта 1 кв. м. общей площади помещений МКД 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Плановая дата завершения работ</w:t>
            </w:r>
          </w:p>
        </w:tc>
      </w:tr>
      <w:tr w:rsidR="00172E73" w:rsidRPr="00F67EB8" w:rsidTr="009C339C">
        <w:trPr>
          <w:trHeight w:val="300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ввода в эксплуатацию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завершение последнего капитального ремонта</w:t>
            </w: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всего: 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в том числе жилых помещений, находящихся в собственности граждан </w:t>
            </w: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всего: </w:t>
            </w: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в том числе: 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</w:tr>
      <w:tr w:rsidR="00172E73" w:rsidRPr="00F67EB8" w:rsidTr="009C339C">
        <w:trPr>
          <w:trHeight w:val="2622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за счет средств Фонда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за счет средств бюджета субъекта Российской Федерации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за счет средств местного бюджета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textDirection w:val="btLr"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за счет средств собственников помещений в МКД </w:t>
            </w:r>
          </w:p>
        </w:tc>
        <w:tc>
          <w:tcPr>
            <w:tcW w:w="1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</w:tr>
      <w:tr w:rsidR="00172E73" w:rsidRPr="00F67EB8" w:rsidTr="009C339C">
        <w:trPr>
          <w:trHeight w:val="315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кв.м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кв.м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кв.м 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чел.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руб.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руб. 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руб.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руб.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руб.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руб./кв.м 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руб./кв.м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</w:tr>
      <w:tr w:rsidR="00172E73" w:rsidRPr="00F67EB8" w:rsidTr="009C339C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172E73" w:rsidRPr="00F67EB8" w:rsidTr="009C339C">
        <w:trPr>
          <w:gridAfter w:val="3"/>
          <w:wAfter w:w="890" w:type="dxa"/>
          <w:trHeight w:val="533"/>
        </w:trPr>
        <w:tc>
          <w:tcPr>
            <w:tcW w:w="14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п. Молодежный, д.9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1974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кирпичные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383,21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368,69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268,31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         1 071 480,00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1 071 480,00 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2 906,18  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24 521,20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31.12.2020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1528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за 2020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         1 071 480,00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gridAfter w:val="3"/>
          <w:wAfter w:w="890" w:type="dxa"/>
          <w:trHeight w:val="533"/>
        </w:trPr>
        <w:tc>
          <w:tcPr>
            <w:tcW w:w="14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2021 год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п. Молодежный, д.13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1984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кирпичные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744,46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739,32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414,53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         2 244 630,49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2244630,49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3036,07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3718,80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31.12.2021</w:t>
            </w:r>
          </w:p>
        </w:tc>
      </w:tr>
      <w:tr w:rsidR="00172E73" w:rsidRPr="00F67EB8" w:rsidTr="003208C0">
        <w:trPr>
          <w:trHeight w:val="4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за 2021 год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         2 244 630,49   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gridAfter w:val="3"/>
          <w:wAfter w:w="890" w:type="dxa"/>
          <w:trHeight w:val="533"/>
        </w:trPr>
        <w:tc>
          <w:tcPr>
            <w:tcW w:w="14309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 год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с.Григорцево, ул.Школьная, д.8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1991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кирпичные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683,90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660,30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595,70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         1 286 609,03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1 286 609,03   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1 948,52   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3 942,30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31.12.2022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3208C0">
        <w:trPr>
          <w:trHeight w:val="1098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за 2022 год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         1 286 609,03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72E73" w:rsidRPr="00F67EB8" w:rsidTr="009C339C">
        <w:trPr>
          <w:trHeight w:val="533"/>
        </w:trPr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за 2020-2022 годы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1811,57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4602719,52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4 602 719,52  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172E73" w:rsidRPr="00F67EB8" w:rsidRDefault="00172E73" w:rsidP="00172E73">
      <w:pPr>
        <w:ind w:right="-143"/>
        <w:rPr>
          <w:rFonts w:ascii="Arial" w:hAnsi="Arial" w:cs="Arial"/>
        </w:rPr>
      </w:pPr>
    </w:p>
    <w:p w:rsidR="00172E73" w:rsidRPr="00F67EB8" w:rsidRDefault="00172E73" w:rsidP="00172E73">
      <w:pPr>
        <w:ind w:right="-143"/>
        <w:rPr>
          <w:rFonts w:ascii="Arial" w:hAnsi="Arial" w:cs="Arial"/>
        </w:rPr>
      </w:pPr>
    </w:p>
    <w:p w:rsidR="00172E73" w:rsidRPr="00F67EB8" w:rsidRDefault="00172E73" w:rsidP="00172E73">
      <w:pPr>
        <w:ind w:right="-143"/>
        <w:rPr>
          <w:rFonts w:ascii="Arial" w:hAnsi="Arial" w:cs="Arial"/>
        </w:rPr>
      </w:pPr>
    </w:p>
    <w:tbl>
      <w:tblPr>
        <w:tblW w:w="15407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24"/>
        <w:gridCol w:w="674"/>
        <w:gridCol w:w="202"/>
        <w:gridCol w:w="1147"/>
        <w:gridCol w:w="357"/>
        <w:gridCol w:w="912"/>
        <w:gridCol w:w="586"/>
        <w:gridCol w:w="457"/>
        <w:gridCol w:w="672"/>
        <w:gridCol w:w="699"/>
        <w:gridCol w:w="430"/>
        <w:gridCol w:w="406"/>
        <w:gridCol w:w="298"/>
        <w:gridCol w:w="410"/>
        <w:gridCol w:w="577"/>
        <w:gridCol w:w="132"/>
        <w:gridCol w:w="735"/>
        <w:gridCol w:w="121"/>
        <w:gridCol w:w="987"/>
        <w:gridCol w:w="112"/>
        <w:gridCol w:w="435"/>
        <w:gridCol w:w="263"/>
        <w:gridCol w:w="445"/>
        <w:gridCol w:w="23"/>
        <w:gridCol w:w="199"/>
        <w:gridCol w:w="190"/>
        <w:gridCol w:w="46"/>
        <w:gridCol w:w="25"/>
        <w:gridCol w:w="30"/>
        <w:gridCol w:w="130"/>
        <w:gridCol w:w="76"/>
        <w:gridCol w:w="202"/>
        <w:gridCol w:w="236"/>
        <w:gridCol w:w="139"/>
        <w:gridCol w:w="92"/>
        <w:gridCol w:w="1887"/>
        <w:gridCol w:w="54"/>
        <w:gridCol w:w="66"/>
        <w:gridCol w:w="13"/>
        <w:gridCol w:w="148"/>
        <w:gridCol w:w="75"/>
        <w:gridCol w:w="208"/>
        <w:gridCol w:w="349"/>
        <w:gridCol w:w="138"/>
      </w:tblGrid>
      <w:tr w:rsidR="00172E73" w:rsidRPr="00F67EB8" w:rsidTr="002949FC">
        <w:trPr>
          <w:trHeight w:val="720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30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Приложение № 2</w:t>
            </w:r>
          </w:p>
        </w:tc>
      </w:tr>
      <w:tr w:rsidR="00172E73" w:rsidRPr="00F67EB8" w:rsidTr="002949FC">
        <w:trPr>
          <w:gridAfter w:val="21"/>
          <w:wAfter w:w="4326" w:type="dxa"/>
          <w:trHeight w:val="375"/>
        </w:trPr>
        <w:tc>
          <w:tcPr>
            <w:tcW w:w="110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7EB8">
              <w:rPr>
                <w:rFonts w:ascii="Arial" w:hAnsi="Arial" w:cs="Arial"/>
                <w:b/>
                <w:bCs/>
                <w:color w:val="000000"/>
              </w:rPr>
              <w:t>Планируемые показатели выполнения адресной программы</w:t>
            </w:r>
          </w:p>
        </w:tc>
      </w:tr>
      <w:tr w:rsidR="00172E73" w:rsidRPr="00F67EB8" w:rsidTr="002949FC">
        <w:trPr>
          <w:gridAfter w:val="21"/>
          <w:wAfter w:w="4326" w:type="dxa"/>
          <w:trHeight w:val="405"/>
        </w:trPr>
        <w:tc>
          <w:tcPr>
            <w:tcW w:w="1108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7EB8">
              <w:rPr>
                <w:rFonts w:ascii="Arial" w:hAnsi="Arial" w:cs="Arial"/>
                <w:b/>
                <w:bCs/>
                <w:color w:val="000000"/>
              </w:rPr>
              <w:t>по проведению капитального ремонта многоквартирных домов</w:t>
            </w:r>
          </w:p>
        </w:tc>
      </w:tr>
      <w:tr w:rsidR="00172E73" w:rsidRPr="00F67EB8" w:rsidTr="002949FC">
        <w:trPr>
          <w:gridAfter w:val="5"/>
          <w:wAfter w:w="918" w:type="dxa"/>
          <w:trHeight w:val="315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</w:tr>
      <w:tr w:rsidR="00172E73" w:rsidRPr="00F67EB8" w:rsidTr="002949FC">
        <w:trPr>
          <w:gridAfter w:val="21"/>
          <w:wAfter w:w="4326" w:type="dxa"/>
          <w:trHeight w:val="608"/>
        </w:trPr>
        <w:tc>
          <w:tcPr>
            <w:tcW w:w="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Наименование МО</w:t>
            </w:r>
          </w:p>
        </w:tc>
        <w:tc>
          <w:tcPr>
            <w:tcW w:w="1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общая</w:t>
            </w:r>
            <w:r w:rsidRPr="00F67EB8">
              <w:rPr>
                <w:rFonts w:ascii="Arial" w:hAnsi="Arial" w:cs="Arial"/>
                <w:color w:val="000000"/>
              </w:rPr>
              <w:br/>
              <w:t>площадь</w:t>
            </w:r>
            <w:r w:rsidRPr="00F67EB8">
              <w:rPr>
                <w:rFonts w:ascii="Arial" w:hAnsi="Arial" w:cs="Arial"/>
                <w:color w:val="000000"/>
              </w:rPr>
              <w:br/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МКД, всего</w:t>
            </w:r>
          </w:p>
        </w:tc>
        <w:tc>
          <w:tcPr>
            <w:tcW w:w="10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Количество</w:t>
            </w:r>
            <w:r w:rsidRPr="00F67EB8">
              <w:rPr>
                <w:rFonts w:ascii="Arial" w:hAnsi="Arial" w:cs="Arial"/>
                <w:color w:val="000000"/>
              </w:rPr>
              <w:br/>
              <w:t>жителе</w:t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й,</w:t>
            </w:r>
            <w:r w:rsidRPr="00F67EB8">
              <w:rPr>
                <w:rFonts w:ascii="Arial" w:hAnsi="Arial" w:cs="Arial"/>
                <w:color w:val="000000"/>
              </w:rPr>
              <w:br/>
              <w:t>зарегистриров</w:t>
            </w:r>
            <w:r w:rsidRPr="00F67EB8">
              <w:rPr>
                <w:rFonts w:ascii="Arial" w:hAnsi="Arial" w:cs="Arial"/>
                <w:color w:val="000000"/>
              </w:rPr>
              <w:br/>
              <w:t>анных в МКД</w:t>
            </w:r>
            <w:r w:rsidRPr="00F67EB8">
              <w:rPr>
                <w:rFonts w:ascii="Arial" w:hAnsi="Arial" w:cs="Arial"/>
                <w:color w:val="000000"/>
              </w:rPr>
              <w:br/>
              <w:t>на дату</w:t>
            </w:r>
            <w:r w:rsidRPr="00F67EB8">
              <w:rPr>
                <w:rFonts w:ascii="Arial" w:hAnsi="Arial" w:cs="Arial"/>
                <w:color w:val="000000"/>
              </w:rPr>
              <w:br/>
              <w:t>утверждения</w:t>
            </w:r>
            <w:r w:rsidRPr="00F67EB8">
              <w:rPr>
                <w:rFonts w:ascii="Arial" w:hAnsi="Arial" w:cs="Arial"/>
                <w:color w:val="000000"/>
              </w:rPr>
              <w:br/>
              <w:t>программы</w:t>
            </w:r>
          </w:p>
        </w:tc>
        <w:tc>
          <w:tcPr>
            <w:tcW w:w="448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Количество МКД</w:t>
            </w:r>
          </w:p>
        </w:tc>
        <w:tc>
          <w:tcPr>
            <w:tcW w:w="22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Стоимость капитального ремонта</w:t>
            </w:r>
          </w:p>
        </w:tc>
      </w:tr>
      <w:tr w:rsidR="00172E73" w:rsidRPr="00F67EB8" w:rsidTr="002949FC">
        <w:trPr>
          <w:gridAfter w:val="5"/>
          <w:wAfter w:w="918" w:type="dxa"/>
          <w:trHeight w:val="608"/>
        </w:trPr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 квартал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II квартал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III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IV квартал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Всего :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 квартал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II квартал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III квартал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IV квартал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Всего :</w:t>
            </w:r>
          </w:p>
        </w:tc>
      </w:tr>
      <w:tr w:rsidR="00172E73" w:rsidRPr="00F67EB8" w:rsidTr="002949FC">
        <w:trPr>
          <w:gridAfter w:val="5"/>
          <w:wAfter w:w="918" w:type="dxa"/>
          <w:trHeight w:val="394"/>
        </w:trPr>
        <w:tc>
          <w:tcPr>
            <w:tcW w:w="6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чел.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</w:tr>
      <w:tr w:rsidR="00172E73" w:rsidRPr="00F67EB8" w:rsidTr="002949FC">
        <w:trPr>
          <w:gridAfter w:val="5"/>
          <w:wAfter w:w="918" w:type="dxa"/>
          <w:trHeight w:val="499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14</w:t>
            </w:r>
          </w:p>
        </w:tc>
      </w:tr>
      <w:tr w:rsidR="00172E73" w:rsidRPr="00F67EB8" w:rsidTr="002949FC">
        <w:trPr>
          <w:gridAfter w:val="21"/>
          <w:wAfter w:w="4326" w:type="dxa"/>
          <w:trHeight w:val="709"/>
        </w:trPr>
        <w:tc>
          <w:tcPr>
            <w:tcW w:w="110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172E73" w:rsidRPr="00F67EB8" w:rsidTr="002949FC">
        <w:trPr>
          <w:gridAfter w:val="5"/>
          <w:wAfter w:w="918" w:type="dxa"/>
          <w:trHeight w:val="709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Пригородное сельское поселение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383,21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1071480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1071480</w:t>
            </w:r>
          </w:p>
        </w:tc>
      </w:tr>
      <w:tr w:rsidR="00172E73" w:rsidRPr="00F67EB8" w:rsidTr="002949FC">
        <w:trPr>
          <w:gridAfter w:val="21"/>
          <w:wAfter w:w="4326" w:type="dxa"/>
          <w:trHeight w:val="709"/>
        </w:trPr>
        <w:tc>
          <w:tcPr>
            <w:tcW w:w="1108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2021год</w:t>
            </w:r>
          </w:p>
        </w:tc>
      </w:tr>
      <w:tr w:rsidR="00172E73" w:rsidRPr="00F67EB8" w:rsidTr="002949FC">
        <w:trPr>
          <w:gridAfter w:val="5"/>
          <w:wAfter w:w="918" w:type="dxa"/>
          <w:trHeight w:val="709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Пригородное сельское поселение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744,46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2244630,49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2244630,49</w:t>
            </w:r>
          </w:p>
        </w:tc>
      </w:tr>
      <w:tr w:rsidR="00172E73" w:rsidRPr="00F67EB8" w:rsidTr="002949FC">
        <w:trPr>
          <w:gridAfter w:val="21"/>
          <w:wAfter w:w="4326" w:type="dxa"/>
          <w:trHeight w:val="709"/>
        </w:trPr>
        <w:tc>
          <w:tcPr>
            <w:tcW w:w="1108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172E73" w:rsidRPr="00F67EB8" w:rsidTr="002949FC">
        <w:trPr>
          <w:gridAfter w:val="5"/>
          <w:wAfter w:w="918" w:type="dxa"/>
          <w:trHeight w:val="709"/>
        </w:trPr>
        <w:tc>
          <w:tcPr>
            <w:tcW w:w="6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Пригородное </w:t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сельское поселение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683,90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1286609,03</w:t>
            </w: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1286609,03</w:t>
            </w:r>
          </w:p>
        </w:tc>
      </w:tr>
      <w:tr w:rsidR="00172E73" w:rsidRPr="00F67EB8" w:rsidTr="002949FC">
        <w:trPr>
          <w:gridAfter w:val="5"/>
          <w:wAfter w:w="918" w:type="dxa"/>
          <w:trHeight w:val="709"/>
        </w:trPr>
        <w:tc>
          <w:tcPr>
            <w:tcW w:w="2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Итого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1811,57</w:t>
            </w:r>
          </w:p>
        </w:tc>
        <w:tc>
          <w:tcPr>
            <w:tcW w:w="10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6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4602719,52</w:t>
            </w:r>
          </w:p>
        </w:tc>
        <w:tc>
          <w:tcPr>
            <w:tcW w:w="49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8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4602719,52</w:t>
            </w:r>
          </w:p>
        </w:tc>
      </w:tr>
      <w:tr w:rsidR="00172E73" w:rsidRPr="00F67EB8" w:rsidTr="002949FC">
        <w:trPr>
          <w:gridBefore w:val="1"/>
          <w:gridAfter w:val="2"/>
          <w:wBefore w:w="24" w:type="dxa"/>
          <w:wAfter w:w="487" w:type="dxa"/>
          <w:trHeight w:val="30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</w:tr>
      <w:tr w:rsidR="00172E73" w:rsidRPr="00F67EB8" w:rsidTr="002949FC">
        <w:trPr>
          <w:gridBefore w:val="1"/>
          <w:gridAfter w:val="8"/>
          <w:wBefore w:w="24" w:type="dxa"/>
          <w:wAfter w:w="1051" w:type="dxa"/>
          <w:trHeight w:val="413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ind w:left="-140" w:firstLine="14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73" w:rsidRPr="00F67EB8" w:rsidRDefault="00172E73" w:rsidP="00C0572A">
            <w:pPr>
              <w:spacing w:after="0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Приложение № 3</w:t>
            </w:r>
            <w:r w:rsidR="00C0572A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172E73" w:rsidRPr="00F67EB8" w:rsidTr="002949FC">
        <w:trPr>
          <w:gridBefore w:val="1"/>
          <w:gridAfter w:val="4"/>
          <w:wBefore w:w="24" w:type="dxa"/>
          <w:wAfter w:w="770" w:type="dxa"/>
          <w:trHeight w:val="547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30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C0572A" w:rsidP="009C33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к постановлению </w:t>
            </w:r>
            <w:r w:rsidR="00172E73" w:rsidRPr="00F67EB8">
              <w:rPr>
                <w:rFonts w:ascii="Arial" w:hAnsi="Arial" w:cs="Arial"/>
                <w:color w:val="000000"/>
              </w:rPr>
              <w:t xml:space="preserve">администрации                                                             </w:t>
            </w:r>
          </w:p>
        </w:tc>
      </w:tr>
      <w:tr w:rsidR="00172E73" w:rsidRPr="00F67EB8" w:rsidTr="002949FC">
        <w:trPr>
          <w:gridBefore w:val="1"/>
          <w:gridAfter w:val="6"/>
          <w:wBefore w:w="24" w:type="dxa"/>
          <w:wAfter w:w="931" w:type="dxa"/>
          <w:trHeight w:val="315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C0572A">
            <w:pPr>
              <w:jc w:val="right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№  44  от 07.04.20г.                            </w:t>
            </w:r>
          </w:p>
        </w:tc>
      </w:tr>
      <w:tr w:rsidR="00172E73" w:rsidRPr="00F67EB8" w:rsidTr="002949FC">
        <w:trPr>
          <w:gridBefore w:val="1"/>
          <w:gridAfter w:val="2"/>
          <w:wBefore w:w="24" w:type="dxa"/>
          <w:wAfter w:w="487" w:type="dxa"/>
          <w:trHeight w:val="30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</w:tr>
      <w:tr w:rsidR="00172E73" w:rsidRPr="00F67EB8" w:rsidTr="002949FC">
        <w:trPr>
          <w:gridBefore w:val="1"/>
          <w:gridAfter w:val="2"/>
          <w:wBefore w:w="24" w:type="dxa"/>
          <w:wAfter w:w="487" w:type="dxa"/>
          <w:trHeight w:val="420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2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72E73" w:rsidRPr="00F67EB8" w:rsidRDefault="00172E73" w:rsidP="00172E73">
            <w:pPr>
              <w:rPr>
                <w:rFonts w:ascii="Arial" w:hAnsi="Arial" w:cs="Arial"/>
              </w:rPr>
            </w:pPr>
          </w:p>
        </w:tc>
      </w:tr>
      <w:tr w:rsidR="00172E73" w:rsidRPr="00F67EB8" w:rsidTr="002949FC">
        <w:trPr>
          <w:gridBefore w:val="1"/>
          <w:gridAfter w:val="18"/>
          <w:wBefore w:w="24" w:type="dxa"/>
          <w:wAfter w:w="3914" w:type="dxa"/>
          <w:trHeight w:val="1032"/>
        </w:trPr>
        <w:tc>
          <w:tcPr>
            <w:tcW w:w="1146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7EB8">
              <w:rPr>
                <w:rFonts w:ascii="Arial" w:hAnsi="Arial" w:cs="Arial"/>
                <w:b/>
                <w:bCs/>
                <w:color w:val="000000"/>
              </w:rPr>
              <w:t>Перечень многоквартирных домов, которые подлежат капитальному ремонту, и которые включены в утвержденный на территории Костромской области в соответствии с жилищным законодательством краткосрочный план реализации региональной программы капитального ремонта многоквартирных домов, по видам ремонта 2020-2022 год</w:t>
            </w:r>
          </w:p>
        </w:tc>
      </w:tr>
      <w:tr w:rsidR="00172E73" w:rsidRPr="00F67EB8" w:rsidTr="002949FC">
        <w:trPr>
          <w:gridBefore w:val="1"/>
          <w:gridAfter w:val="18"/>
          <w:wBefore w:w="24" w:type="dxa"/>
          <w:wAfter w:w="3914" w:type="dxa"/>
          <w:trHeight w:val="930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Адрес МКД</w:t>
            </w: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Стоимость капитального ремонта ВСЕГО</w:t>
            </w:r>
          </w:p>
        </w:tc>
        <w:tc>
          <w:tcPr>
            <w:tcW w:w="48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виды, установленные ч.1 ст.166 Жилищного Кодекса РФ</w:t>
            </w:r>
          </w:p>
        </w:tc>
        <w:tc>
          <w:tcPr>
            <w:tcW w:w="27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E73" w:rsidRPr="00F67EB8" w:rsidRDefault="00172E73" w:rsidP="00172E73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виды, установленные нормативным правовым актом субъекта РФ</w:t>
            </w:r>
          </w:p>
        </w:tc>
      </w:tr>
      <w:tr w:rsidR="002949FC" w:rsidRPr="00F67EB8" w:rsidTr="002949FC">
        <w:trPr>
          <w:gridBefore w:val="1"/>
          <w:gridAfter w:val="1"/>
          <w:wBefore w:w="24" w:type="dxa"/>
          <w:wAfter w:w="138" w:type="dxa"/>
          <w:trHeight w:val="1350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C" w:rsidRPr="00F67EB8" w:rsidRDefault="002949FC" w:rsidP="002949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C" w:rsidRPr="00F67EB8" w:rsidRDefault="002949FC" w:rsidP="002949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49FC" w:rsidRPr="00F67EB8" w:rsidRDefault="002949FC" w:rsidP="002949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ремонт внутридомовых инженерных систем</w:t>
            </w:r>
          </w:p>
        </w:tc>
        <w:tc>
          <w:tcPr>
            <w:tcW w:w="1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ремонт или замена лифтового оборудования</w:t>
            </w:r>
          </w:p>
        </w:tc>
        <w:tc>
          <w:tcPr>
            <w:tcW w:w="1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ремонт крыши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ремонт подвальных помещений</w:t>
            </w:r>
          </w:p>
        </w:tc>
        <w:tc>
          <w:tcPr>
            <w:tcW w:w="13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ремонт фасада</w:t>
            </w:r>
          </w:p>
        </w:tc>
        <w:tc>
          <w:tcPr>
            <w:tcW w:w="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ремонт фундамента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разработка проектно-сметной технической документации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услуги по ст</w:t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роительному контролю</w:t>
            </w:r>
          </w:p>
        </w:tc>
        <w:tc>
          <w:tcPr>
            <w:tcW w:w="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405"/>
        </w:trPr>
        <w:tc>
          <w:tcPr>
            <w:tcW w:w="8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9FC" w:rsidRPr="00F67EB8" w:rsidRDefault="002949FC" w:rsidP="002949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49FC" w:rsidRPr="00F67EB8" w:rsidRDefault="002949FC" w:rsidP="002949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ед.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кв.м.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ind w:left="-118" w:firstLine="118"/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куб.м.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руб.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405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18"/>
          <w:wBefore w:w="24" w:type="dxa"/>
          <w:wAfter w:w="3914" w:type="dxa"/>
          <w:trHeight w:val="405"/>
        </w:trPr>
        <w:tc>
          <w:tcPr>
            <w:tcW w:w="1146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2020 год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1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п. Молодежный, д.9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1071480,00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78,</w:t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13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1010</w:t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050,62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6142</w:t>
            </w:r>
            <w:r w:rsidRPr="00F67EB8">
              <w:rPr>
                <w:rFonts w:ascii="Arial" w:hAnsi="Arial" w:cs="Arial"/>
                <w:color w:val="000000"/>
              </w:rPr>
              <w:lastRenderedPageBreak/>
              <w:t>9,38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0,00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363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 xml:space="preserve">2 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443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по 20120 году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1071480,00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78,13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1010050,62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61429,38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18"/>
          <w:wBefore w:w="24" w:type="dxa"/>
          <w:wAfter w:w="3914" w:type="dxa"/>
          <w:trHeight w:val="619"/>
        </w:trPr>
        <w:tc>
          <w:tcPr>
            <w:tcW w:w="1146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2021 год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п. Молодежный, д.13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2244630,49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603,59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2077206,07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123724,00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43699,92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411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349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3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287"/>
        </w:trPr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4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367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 xml:space="preserve">   5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по 2021 году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2244630,49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603,59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2077206,07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123724,00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43699,92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18"/>
          <w:wBefore w:w="24" w:type="dxa"/>
          <w:wAfter w:w="3914" w:type="dxa"/>
          <w:trHeight w:val="619"/>
        </w:trPr>
        <w:tc>
          <w:tcPr>
            <w:tcW w:w="11469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2022 год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1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с. Григорцево ул. Школьная д.8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1286609,03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326,36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1183946,22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77631,00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250031,81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412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2 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3208C0">
        <w:trPr>
          <w:gridBefore w:val="1"/>
          <w:gridAfter w:val="2"/>
          <w:wBefore w:w="24" w:type="dxa"/>
          <w:wAfter w:w="487" w:type="dxa"/>
          <w:trHeight w:val="491"/>
        </w:trPr>
        <w:tc>
          <w:tcPr>
            <w:tcW w:w="8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 xml:space="preserve">   3</w:t>
            </w:r>
          </w:p>
        </w:tc>
        <w:tc>
          <w:tcPr>
            <w:tcW w:w="15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</w:rPr>
            </w:pPr>
            <w:r w:rsidRPr="00F67EB8">
              <w:rPr>
                <w:rFonts w:ascii="Arial" w:hAnsi="Arial" w:cs="Arial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2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Итого по 2022 году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1286609,03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326,36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1183946,22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77631,00</w:t>
            </w:r>
          </w:p>
        </w:tc>
        <w:tc>
          <w:tcPr>
            <w:tcW w:w="21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250031,81</w:t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949FC" w:rsidRPr="00F67EB8" w:rsidTr="002949FC">
        <w:trPr>
          <w:gridBefore w:val="1"/>
          <w:gridAfter w:val="2"/>
          <w:wBefore w:w="24" w:type="dxa"/>
          <w:wAfter w:w="487" w:type="dxa"/>
          <w:trHeight w:val="619"/>
        </w:trPr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lastRenderedPageBreak/>
              <w:t>Итого  с 2020-2022 годы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4602719,52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929,95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3261152,29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78,13</w:t>
            </w:r>
          </w:p>
        </w:tc>
        <w:tc>
          <w:tcPr>
            <w:tcW w:w="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1010050,62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262784,38</w:t>
            </w:r>
          </w:p>
        </w:tc>
        <w:tc>
          <w:tcPr>
            <w:tcW w:w="2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  <w:r w:rsidRPr="00F67EB8">
              <w:rPr>
                <w:rFonts w:ascii="Arial" w:hAnsi="Arial" w:cs="Arial"/>
                <w:color w:val="000000"/>
              </w:rPr>
              <w:t>293731,73</w:t>
            </w:r>
          </w:p>
        </w:tc>
        <w:tc>
          <w:tcPr>
            <w:tcW w:w="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9FC" w:rsidRPr="00F67EB8" w:rsidRDefault="002949FC" w:rsidP="002949F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172E73" w:rsidRPr="00F67EB8" w:rsidRDefault="00172E73" w:rsidP="00172E73">
      <w:pPr>
        <w:ind w:right="-143"/>
        <w:rPr>
          <w:rFonts w:ascii="Arial" w:hAnsi="Arial" w:cs="Arial"/>
        </w:rPr>
      </w:pPr>
    </w:p>
    <w:p w:rsidR="003208C0" w:rsidRDefault="003208C0" w:rsidP="007D3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8C0" w:rsidRDefault="003208C0" w:rsidP="007D3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3208C0" w:rsidRDefault="003208C0" w:rsidP="007D34B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p w:rsidR="00CF7507" w:rsidRDefault="00CF7507" w:rsidP="00CF7507">
      <w:pPr>
        <w:spacing w:after="0"/>
        <w:jc w:val="center"/>
        <w:rPr>
          <w:rFonts w:ascii="Times New Roman" w:hAnsi="Times New Roman" w:cs="Times New Roman"/>
          <w:b/>
          <w:caps/>
        </w:rPr>
      </w:pPr>
    </w:p>
    <w:sectPr w:rsidR="00CF7507" w:rsidSect="00CF7507">
      <w:headerReference w:type="default" r:id="rId10"/>
      <w:footerReference w:type="default" r:id="rId11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07" w:rsidRDefault="00CF7507" w:rsidP="00CE7C13">
      <w:pPr>
        <w:spacing w:after="0" w:line="240" w:lineRule="auto"/>
      </w:pPr>
      <w:r>
        <w:separator/>
      </w:r>
    </w:p>
  </w:endnote>
  <w:endnote w:type="continuationSeparator" w:id="0">
    <w:p w:rsidR="00CF7507" w:rsidRDefault="00CF7507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7" w:rsidRDefault="00CF75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07" w:rsidRDefault="00CF7507" w:rsidP="00CE7C13">
      <w:pPr>
        <w:spacing w:after="0" w:line="240" w:lineRule="auto"/>
      </w:pPr>
      <w:r>
        <w:separator/>
      </w:r>
    </w:p>
  </w:footnote>
  <w:footnote w:type="continuationSeparator" w:id="0">
    <w:p w:rsidR="00CF7507" w:rsidRDefault="00CF7507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7" w:rsidRDefault="00CF75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9301B33"/>
    <w:multiLevelType w:val="hybridMultilevel"/>
    <w:tmpl w:val="2F58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4"/>
  </w:num>
  <w:num w:numId="5">
    <w:abstractNumId w:val="1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3"/>
  </w:num>
  <w:num w:numId="11">
    <w:abstractNumId w:val="1"/>
  </w:num>
  <w:num w:numId="12">
    <w:abstractNumId w:val="0"/>
  </w:num>
  <w:num w:numId="13">
    <w:abstractNumId w:val="16"/>
  </w:num>
  <w:num w:numId="14">
    <w:abstractNumId w:val="5"/>
  </w:num>
  <w:num w:numId="15">
    <w:abstractNumId w:val="11"/>
  </w:num>
  <w:num w:numId="16">
    <w:abstractNumId w:val="18"/>
  </w:num>
  <w:num w:numId="17">
    <w:abstractNumId w:val="2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A2FFD"/>
    <w:rsid w:val="000B0F1E"/>
    <w:rsid w:val="000E4480"/>
    <w:rsid w:val="000F3ED9"/>
    <w:rsid w:val="00102996"/>
    <w:rsid w:val="001507CA"/>
    <w:rsid w:val="00166716"/>
    <w:rsid w:val="001673F0"/>
    <w:rsid w:val="00172E73"/>
    <w:rsid w:val="00181E00"/>
    <w:rsid w:val="00191774"/>
    <w:rsid w:val="001D2120"/>
    <w:rsid w:val="00254689"/>
    <w:rsid w:val="002949FC"/>
    <w:rsid w:val="002A6988"/>
    <w:rsid w:val="002E45B8"/>
    <w:rsid w:val="003208C0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7295C"/>
    <w:rsid w:val="005936E2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9C339C"/>
    <w:rsid w:val="00A15295"/>
    <w:rsid w:val="00A2331F"/>
    <w:rsid w:val="00AB3AD4"/>
    <w:rsid w:val="00AF0496"/>
    <w:rsid w:val="00AF5337"/>
    <w:rsid w:val="00B00529"/>
    <w:rsid w:val="00B26432"/>
    <w:rsid w:val="00B45889"/>
    <w:rsid w:val="00B51B18"/>
    <w:rsid w:val="00B61A80"/>
    <w:rsid w:val="00BB4F62"/>
    <w:rsid w:val="00BB67BF"/>
    <w:rsid w:val="00BC47AC"/>
    <w:rsid w:val="00BD5708"/>
    <w:rsid w:val="00BF1AC1"/>
    <w:rsid w:val="00C0572A"/>
    <w:rsid w:val="00C2540C"/>
    <w:rsid w:val="00C65825"/>
    <w:rsid w:val="00C75CE5"/>
    <w:rsid w:val="00C84F7D"/>
    <w:rsid w:val="00CA3C9C"/>
    <w:rsid w:val="00CA68F9"/>
    <w:rsid w:val="00CE7C13"/>
    <w:rsid w:val="00CF7507"/>
    <w:rsid w:val="00D744AA"/>
    <w:rsid w:val="00DA1470"/>
    <w:rsid w:val="00DA46B1"/>
    <w:rsid w:val="00DA69BF"/>
    <w:rsid w:val="00DD2D96"/>
    <w:rsid w:val="00DF0395"/>
    <w:rsid w:val="00E01352"/>
    <w:rsid w:val="00E20915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99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paragraph" w:styleId="af2">
    <w:name w:val="Body Text"/>
    <w:basedOn w:val="a"/>
    <w:link w:val="af3"/>
    <w:uiPriority w:val="99"/>
    <w:unhideWhenUsed/>
    <w:rsid w:val="00172E7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72E73"/>
  </w:style>
  <w:style w:type="character" w:customStyle="1" w:styleId="12">
    <w:name w:val="Основной текст Знак1"/>
    <w:uiPriority w:val="99"/>
    <w:locked/>
    <w:rsid w:val="00172E73"/>
    <w:rPr>
      <w:rFonts w:ascii="Lucida Sans Unicode" w:hAnsi="Lucida Sans Unicode" w:cs="Lucida Sans Unicode"/>
      <w:shd w:val="clear" w:color="auto" w:fill="FFFFFF"/>
    </w:rPr>
  </w:style>
  <w:style w:type="character" w:customStyle="1" w:styleId="Candara">
    <w:name w:val="Основной текст + Candara"/>
    <w:aliases w:val="11 pt,Интервал 0 pt2"/>
    <w:uiPriority w:val="99"/>
    <w:rsid w:val="00172E73"/>
    <w:rPr>
      <w:rFonts w:ascii="Candara" w:hAnsi="Candara" w:cs="Candara"/>
      <w:noProof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DISKSTATION\Obmen\&#1054;&#1088;&#1083;&#1086;&#1074;&#1072;%20&#1057;.&#1052;\2020%20&#1075;&#1086;&#1076;\&#1055;&#1054;&#1057;&#1058;&#1040;&#1053;&#1054;&#1042;&#1051;&#1045;&#1053;&#1048;&#1071;\&#8470;%2045%20&#1086;&#1090;%2007.04.2020%20&#1075;.%20&#1054;%20&#1087;&#1088;&#1080;&#1089;&#1074;&#1086;&#1077;&#1085;&#1080;&#1080;%20&#1072;&#1076;&#1088;&#1077;&#1089;&#1072;%20&#1079;&#1077;&#1084;&#1077;&#1083;&#1100;&#1085;&#1086;&#1084;&#1091;%20&#1091;&#1095;&#1072;&#1089;&#1090;&#1082;&#1091;%20%20&#1074;%20&#1076;.%20&#1048;&#1075;&#1086;&#1083;&#1082;&#1080;&#1085;&#108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8C7FA-CAF2-44B7-8F99-3FA96672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14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2018-09-07T08:42:00Z</cp:lastPrinted>
  <dcterms:created xsi:type="dcterms:W3CDTF">2019-06-04T10:57:00Z</dcterms:created>
  <dcterms:modified xsi:type="dcterms:W3CDTF">2020-07-17T11:18:00Z</dcterms:modified>
</cp:coreProperties>
</file>